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AB" w:rsidRDefault="001B0B47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:rsidR="00EE56AB" w:rsidRDefault="001B0B47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Федеральное государственное автономное образовательное учреждение</w:t>
      </w:r>
    </w:p>
    <w:p w:rsidR="00EE56AB" w:rsidRDefault="001B0B47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высшего образования</w:t>
      </w:r>
    </w:p>
    <w:p w:rsidR="00EE56AB" w:rsidRDefault="001B0B47">
      <w:pPr>
        <w:jc w:val="center"/>
        <w:rPr>
          <w:sz w:val="0"/>
          <w:szCs w:val="0"/>
          <w:lang w:val="ru-RU"/>
        </w:rPr>
      </w:pPr>
      <w:r>
        <w:rPr>
          <w:b/>
          <w:color w:val="000000"/>
          <w:sz w:val="26"/>
          <w:szCs w:val="26"/>
          <w:lang w:val="ru-RU"/>
        </w:rPr>
        <w:t>«Самарский государственный экономический университет»</w:t>
      </w:r>
    </w:p>
    <w:p w:rsidR="00EE56AB" w:rsidRDefault="00EE56AB">
      <w:pPr>
        <w:rPr>
          <w:lang w:val="ru-RU"/>
        </w:rPr>
      </w:pPr>
    </w:p>
    <w:p w:rsidR="00EE56AB" w:rsidRDefault="001B0B47">
      <w:pPr>
        <w:spacing w:after="0" w:line="240" w:lineRule="auto"/>
        <w:rPr>
          <w:lang w:val="ru-RU"/>
        </w:rPr>
      </w:pPr>
      <w:r>
        <w:rPr>
          <w:b/>
          <w:lang w:val="ru-RU"/>
        </w:rPr>
        <w:t>Факультет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среднего профессионального и </w:t>
      </w:r>
      <w:r>
        <w:rPr>
          <w:lang w:val="ru-RU"/>
        </w:rPr>
        <w:t>предпрофессионального образования</w:t>
      </w:r>
    </w:p>
    <w:p w:rsidR="00EE56AB" w:rsidRDefault="00EE56AB">
      <w:pPr>
        <w:spacing w:after="0" w:line="240" w:lineRule="auto"/>
        <w:rPr>
          <w:lang w:val="ru-RU"/>
        </w:rPr>
      </w:pPr>
    </w:p>
    <w:p w:rsidR="00EE56AB" w:rsidRDefault="001B0B47">
      <w:pPr>
        <w:spacing w:after="0" w:line="240" w:lineRule="auto"/>
        <w:rPr>
          <w:lang w:val="ru-RU"/>
        </w:rPr>
      </w:pPr>
      <w:r>
        <w:rPr>
          <w:b/>
          <w:lang w:val="ru-RU"/>
        </w:rPr>
        <w:t>Кафедра</w:t>
      </w:r>
      <w:r>
        <w:rPr>
          <w:lang w:val="ru-RU"/>
        </w:rPr>
        <w:tab/>
        <w:t xml:space="preserve">факультета среднего профессионального и предпрофессионального      </w:t>
      </w:r>
    </w:p>
    <w:p w:rsidR="00EE56AB" w:rsidRDefault="001B0B47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образования</w:t>
      </w:r>
    </w:p>
    <w:p w:rsidR="00EE56AB" w:rsidRDefault="00EE56AB">
      <w:pPr>
        <w:rPr>
          <w:lang w:val="ru-RU"/>
        </w:rPr>
      </w:pPr>
    </w:p>
    <w:p w:rsidR="00EE56AB" w:rsidRDefault="001B0B47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ab/>
        <w:t>УТВЕРЖДЕНО</w:t>
      </w:r>
    </w:p>
    <w:p w:rsidR="00EE56AB" w:rsidRDefault="001B0B47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Ученым советом Университета</w:t>
      </w:r>
    </w:p>
    <w:p w:rsidR="00EE56AB" w:rsidRDefault="001B0B47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(протокол № 10 от «30» мая 2024 г.)</w:t>
      </w:r>
    </w:p>
    <w:p w:rsidR="00EE56AB" w:rsidRDefault="00EE56AB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EE56AB" w:rsidRDefault="001B0B47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КОМПЛЕКТ ОЦЕНОЧНЫХ МАТЕРИАЛОВ</w:t>
      </w:r>
    </w:p>
    <w:p w:rsidR="00EE56AB" w:rsidRDefault="00EE56AB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EE56AB" w:rsidRDefault="001B0B47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>Наименование дисциплины СГ.05 Основы финансовой грамотности</w:t>
      </w:r>
    </w:p>
    <w:p w:rsidR="00EE56AB" w:rsidRDefault="001B0B47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Специальность 40.02.04 Юриспруденция </w:t>
      </w:r>
    </w:p>
    <w:p w:rsidR="00EE56AB" w:rsidRDefault="001B0B47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Квалификация (степень) выпускника юрист </w:t>
      </w: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EE56AB">
      <w:pPr>
        <w:tabs>
          <w:tab w:val="left" w:pos="2774"/>
        </w:tabs>
        <w:spacing w:after="0" w:line="240" w:lineRule="auto"/>
        <w:rPr>
          <w:lang w:val="ru-RU"/>
        </w:rPr>
      </w:pPr>
    </w:p>
    <w:p w:rsidR="00EE56AB" w:rsidRDefault="001B0B47">
      <w:pPr>
        <w:tabs>
          <w:tab w:val="left" w:pos="2774"/>
        </w:tabs>
        <w:spacing w:after="0" w:line="240" w:lineRule="auto"/>
        <w:jc w:val="center"/>
        <w:rPr>
          <w:lang w:val="ru-RU"/>
        </w:rPr>
        <w:sectPr w:rsidR="00EE56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ru-RU"/>
        </w:rPr>
        <w:t>Самара 2024</w:t>
      </w:r>
    </w:p>
    <w:tbl>
      <w:tblPr>
        <w:tblStyle w:val="af4"/>
        <w:tblpPr w:leftFromText="180" w:rightFromText="180" w:vertAnchor="page" w:horzAnchor="margin" w:tblpY="751"/>
        <w:tblW w:w="15307" w:type="dxa"/>
        <w:tblLayout w:type="fixed"/>
        <w:tblLook w:val="04A0" w:firstRow="1" w:lastRow="0" w:firstColumn="1" w:lastColumn="0" w:noHBand="0" w:noVBand="1"/>
      </w:tblPr>
      <w:tblGrid>
        <w:gridCol w:w="682"/>
        <w:gridCol w:w="9161"/>
        <w:gridCol w:w="2868"/>
        <w:gridCol w:w="2596"/>
      </w:tblGrid>
      <w:tr w:rsidR="00EE56AB" w:rsidRPr="00FA35C6">
        <w:tc>
          <w:tcPr>
            <w:tcW w:w="15307" w:type="dxa"/>
            <w:gridSpan w:val="4"/>
            <w:shd w:val="clear" w:color="auto" w:fill="auto"/>
          </w:tcPr>
          <w:p w:rsidR="00EE56AB" w:rsidRDefault="001B0B47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>КОМПЕТЕНЦИЯ ОК 03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Планировать и реализовывать собственное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E56AB">
        <w:trPr>
          <w:tblHeader/>
        </w:trPr>
        <w:tc>
          <w:tcPr>
            <w:tcW w:w="682" w:type="dxa"/>
            <w:shd w:val="clear" w:color="auto" w:fill="auto"/>
            <w:vAlign w:val="center"/>
          </w:tcPr>
          <w:p w:rsidR="00EE56AB" w:rsidRDefault="001B0B4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161" w:type="dxa"/>
            <w:shd w:val="clear" w:color="auto" w:fill="auto"/>
            <w:vAlign w:val="center"/>
          </w:tcPr>
          <w:p w:rsidR="00EE56AB" w:rsidRDefault="001B0B4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EE56AB" w:rsidRDefault="001B0B4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EE56AB" w:rsidRDefault="001B0B4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EE56AB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 </w:t>
            </w:r>
            <w:r>
              <w:rPr>
                <w:sz w:val="20"/>
                <w:szCs w:val="20"/>
                <w:lang w:val="ru-RU"/>
              </w:rPr>
              <w:t>изучении основ финансовой грамотности студент Долгопрудов И.П. столкнулся со сложностью определения банковских операций. Помогите ему, сопоставив каждому элементу левого столбца его описание в правом столбце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6450"/>
            </w:tblGrid>
            <w:tr w:rsidR="00EE56AB" w:rsidRPr="00FA35C6">
              <w:trPr>
                <w:trHeight w:val="596"/>
              </w:trPr>
              <w:tc>
                <w:tcPr>
                  <w:tcW w:w="2312" w:type="dxa"/>
                  <w:shd w:val="clear" w:color="auto" w:fill="auto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А)  активные операции</w:t>
                  </w:r>
                </w:p>
              </w:tc>
              <w:tc>
                <w:tcPr>
                  <w:tcW w:w="6450" w:type="dxa"/>
                  <w:shd w:val="clear" w:color="auto" w:fill="auto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1)   Осуществление наличны</w:t>
                  </w:r>
                  <w:r>
                    <w:rPr>
                      <w:sz w:val="20"/>
                      <w:szCs w:val="20"/>
                      <w:lang w:val="ru-RU"/>
                    </w:rPr>
                    <w:t>х и безналичных платежей, выпуск и хранение ценных бумаг, трастовые (доверительные) операции и др.;</w:t>
                  </w:r>
                </w:p>
              </w:tc>
            </w:tr>
            <w:tr w:rsidR="00EE56AB" w:rsidRPr="00FA35C6">
              <w:tc>
                <w:tcPr>
                  <w:tcW w:w="2312" w:type="dxa"/>
                  <w:shd w:val="clear" w:color="auto" w:fill="auto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Б)  пассивные операции</w:t>
                  </w:r>
                </w:p>
              </w:tc>
              <w:tc>
                <w:tcPr>
                  <w:tcW w:w="6450" w:type="dxa"/>
                  <w:shd w:val="clear" w:color="auto" w:fill="auto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2)   Это, прежде всего, предоставление кредитов;</w:t>
                  </w:r>
                </w:p>
              </w:tc>
            </w:tr>
            <w:tr w:rsidR="00EE56AB" w:rsidRPr="00FA35C6">
              <w:tc>
                <w:tcPr>
                  <w:tcW w:w="2312" w:type="dxa"/>
                  <w:shd w:val="clear" w:color="auto" w:fill="auto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В)  банковские услуги</w:t>
                  </w:r>
                </w:p>
              </w:tc>
              <w:tc>
                <w:tcPr>
                  <w:tcW w:w="6450" w:type="dxa"/>
                  <w:shd w:val="clear" w:color="auto" w:fill="auto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3)  Связаны с мобилизацией денежных доходов и сбережений и и</w:t>
                  </w:r>
                  <w:r>
                    <w:rPr>
                      <w:sz w:val="20"/>
                      <w:szCs w:val="20"/>
                      <w:lang w:val="ru-RU"/>
                    </w:rPr>
                    <w:t>х аккумуляцией</w:t>
                  </w:r>
                </w:p>
              </w:tc>
            </w:tr>
          </w:tbl>
          <w:p w:rsidR="00EE56AB" w:rsidRDefault="00EE56AB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– 2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– 3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– 1</w:t>
            </w:r>
          </w:p>
          <w:p w:rsidR="00EE56AB" w:rsidRDefault="00EE56A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</w:tr>
      <w:tr w:rsidR="00EE56AB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Выберите из нижеперечисленных действий те, которые согласно Трудового Кодекса РФ характеризуют статус налогоплательщика в рамках обеспечения его прав: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А) добросовестно исполнять свои трудовые функции, возложенные на </w:t>
            </w:r>
            <w:r>
              <w:rPr>
                <w:sz w:val="20"/>
                <w:szCs w:val="20"/>
                <w:lang w:val="ru-RU"/>
              </w:rPr>
              <w:t>него трудовым договором;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Б) соблюдать трудовую дисциплину;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В) получать полную достоверную информацию об условиях труда;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Г) своевременно и в полном объёме получать заработную плату;</w:t>
            </w:r>
          </w:p>
          <w:p w:rsidR="00EE56AB" w:rsidRDefault="001B0B47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Д) выполнять установленные нормы труда.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В, Г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</w:t>
            </w:r>
          </w:p>
        </w:tc>
      </w:tr>
      <w:tr w:rsidR="00EE56AB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 разработке стратегии </w:t>
            </w:r>
            <w:r>
              <w:rPr>
                <w:sz w:val="20"/>
                <w:szCs w:val="20"/>
                <w:lang w:val="ru-RU"/>
              </w:rPr>
              <w:t>предприятия специалистами компании были проанализированы внешние факторы: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А) государство (государственные органы), 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Б) экономика,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В) поставщики, 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Г) политическая ситуация, 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Д) потребители, 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Е) конкуренты, 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Ж) инфляция, 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З) демография</w:t>
            </w:r>
          </w:p>
          <w:p w:rsidR="00EE56AB" w:rsidRDefault="001B0B47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Выберите и запишите </w:t>
            </w:r>
            <w:r>
              <w:rPr>
                <w:sz w:val="20"/>
                <w:szCs w:val="20"/>
                <w:lang w:val="ru-RU"/>
              </w:rPr>
              <w:t>факторы прямого воздействия на фирму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Б, Г, Ж, З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А, В</w:t>
            </w:r>
          </w:p>
        </w:tc>
      </w:tr>
      <w:tr w:rsidR="00EE56AB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Начальник отдела кадров предприятия должен четко иметь представление о видах документов, с которыми имеет дело.  Сопоставьте термины и их определения: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7450"/>
            </w:tblGrid>
            <w:tr w:rsidR="00EE56AB" w:rsidRPr="00FA35C6">
              <w:tc>
                <w:tcPr>
                  <w:tcW w:w="1445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 - подлинник</w:t>
                  </w:r>
                </w:p>
              </w:tc>
              <w:tc>
                <w:tcPr>
                  <w:tcW w:w="7450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1 -  Копия официального документа, </w:t>
                  </w:r>
                  <w:r>
                    <w:rPr>
                      <w:sz w:val="20"/>
                      <w:szCs w:val="20"/>
                      <w:lang w:val="ru-RU"/>
                    </w:rPr>
                    <w:t>которая воспроизводит какую-либо часть, заверенную в официальном порядке</w:t>
                  </w:r>
                </w:p>
              </w:tc>
            </w:tr>
            <w:tr w:rsidR="00EE56AB" w:rsidRPr="00FA35C6">
              <w:tc>
                <w:tcPr>
                  <w:tcW w:w="1445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 -  копия</w:t>
                  </w:r>
                </w:p>
              </w:tc>
              <w:tc>
                <w:tcPr>
                  <w:tcW w:w="7450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2 -  документ, который выдается в случае утраты подлинника или оригинала, обладает той же юридической силой, что и подлинник</w:t>
                  </w:r>
                </w:p>
              </w:tc>
            </w:tr>
            <w:tr w:rsidR="00EE56AB">
              <w:tc>
                <w:tcPr>
                  <w:tcW w:w="1445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-  дубликат</w:t>
                  </w:r>
                </w:p>
              </w:tc>
              <w:tc>
                <w:tcPr>
                  <w:tcW w:w="7450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3 - точное воспроизведение подл</w:t>
                  </w:r>
                  <w:r>
                    <w:rPr>
                      <w:sz w:val="20"/>
                      <w:szCs w:val="20"/>
                    </w:rPr>
                    <w:t>инника</w:t>
                  </w:r>
                </w:p>
              </w:tc>
            </w:tr>
            <w:tr w:rsidR="00EE56AB" w:rsidRPr="00FA35C6">
              <w:tc>
                <w:tcPr>
                  <w:tcW w:w="1445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Г -  выписка</w:t>
                  </w:r>
                </w:p>
              </w:tc>
              <w:tc>
                <w:tcPr>
                  <w:tcW w:w="7450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4 -  оригинал (документ в окончательной редакции, оформленный с учетом требований Госта)</w:t>
                  </w:r>
                </w:p>
              </w:tc>
            </w:tr>
          </w:tbl>
          <w:p w:rsidR="00EE56AB" w:rsidRDefault="00EE56AB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 – 4;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– 3;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– 2;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 – 1.</w:t>
            </w:r>
          </w:p>
          <w:p w:rsidR="00EE56AB" w:rsidRDefault="00EE56AB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</w:t>
            </w:r>
          </w:p>
        </w:tc>
      </w:tr>
      <w:tr w:rsidR="00EE56AB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Установите соответствие между терминами, определяющими риски компании, и их определениями: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6983"/>
            </w:tblGrid>
            <w:tr w:rsidR="00EE56AB" w:rsidRPr="00FA35C6">
              <w:trPr>
                <w:trHeight w:val="642"/>
              </w:trPr>
              <w:tc>
                <w:tcPr>
                  <w:tcW w:w="1890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 – правовой риск</w:t>
                  </w:r>
                </w:p>
              </w:tc>
              <w:tc>
                <w:tcPr>
                  <w:tcW w:w="6983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1 </w:t>
                  </w:r>
                  <w:r>
                    <w:rPr>
                      <w:sz w:val="20"/>
                      <w:szCs w:val="20"/>
                      <w:lang w:val="ru-RU"/>
                    </w:rPr>
                    <w:t>- предприниматели сталкиваются с проблемами неадекватного использования сырья, роста себестоимости, увеличения потерь рабочего времени, использования новых методов производства</w:t>
                  </w:r>
                </w:p>
              </w:tc>
            </w:tr>
            <w:tr w:rsidR="00EE56AB" w:rsidRPr="00FA35C6">
              <w:tc>
                <w:tcPr>
                  <w:tcW w:w="1890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 - производственный риск</w:t>
                  </w:r>
                </w:p>
              </w:tc>
              <w:tc>
                <w:tcPr>
                  <w:tcW w:w="6983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2 - возникновение проблем с контрагентом из-за </w:t>
                  </w:r>
                  <w:r>
                    <w:rPr>
                      <w:sz w:val="20"/>
                      <w:szCs w:val="20"/>
                      <w:lang w:val="ru-RU"/>
                    </w:rPr>
                    <w:t>некачественно составленного договора или даже просто юридически неграмотной строки в нем</w:t>
                  </w:r>
                </w:p>
              </w:tc>
            </w:tr>
            <w:tr w:rsidR="00EE56AB" w:rsidRPr="00FA35C6">
              <w:tc>
                <w:tcPr>
                  <w:tcW w:w="1890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– социальный риск</w:t>
                  </w:r>
                </w:p>
              </w:tc>
              <w:tc>
                <w:tcPr>
                  <w:tcW w:w="6983" w:type="dxa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3 - возможные опасности или угрозы материального и другого характера, влияющие на жизнедеятельность персонала в организации</w:t>
                  </w:r>
                </w:p>
              </w:tc>
            </w:tr>
          </w:tbl>
          <w:p w:rsidR="00EE56AB" w:rsidRDefault="00EE56A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– 2;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 – 1;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– 3.</w:t>
            </w:r>
          </w:p>
          <w:p w:rsidR="00EE56AB" w:rsidRDefault="00EE56AB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</w:tr>
      <w:tr w:rsidR="00EE56AB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Выберите правильный ответ </w:t>
            </w:r>
          </w:p>
          <w:p w:rsidR="00EE56AB" w:rsidRDefault="001B0B4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Тарифная система оплаты труда рабочих включает: </w:t>
            </w:r>
          </w:p>
          <w:p w:rsidR="00EE56AB" w:rsidRDefault="001B0B4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А) тарифные ставки, должностные оклады, тарифные сетки; </w:t>
            </w:r>
          </w:p>
          <w:p w:rsidR="00EE56AB" w:rsidRDefault="001B0B4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Б) должностные оклады, премиальные положения, тарифно-квалификационный справочник; </w:t>
            </w:r>
          </w:p>
          <w:p w:rsidR="00EE56AB" w:rsidRDefault="001B0B4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В) тарифные ставки, тарифные сетки, тарифно-квалификационный справочник, районный справочник; </w:t>
            </w:r>
          </w:p>
          <w:p w:rsidR="00EE56AB" w:rsidRDefault="001B0B4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Г) тарифные ставки, тарифные сетки; </w:t>
            </w:r>
          </w:p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Д) тарифные ставки, тарифно-квалификационный справочник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</w:t>
            </w:r>
          </w:p>
        </w:tc>
      </w:tr>
      <w:tr w:rsidR="00EE56AB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Начальник отдела кадров проводит собеседование с потенциальным</w:t>
            </w:r>
            <w:r>
              <w:rPr>
                <w:sz w:val="20"/>
                <w:szCs w:val="20"/>
                <w:lang w:val="ru-RU"/>
              </w:rPr>
              <w:t xml:space="preserve"> подчиненным. Вот один из вопросов, на который ему нужно ответить. Помогите ему с ответом.Установите соответствие между примерами и основаниями прекращения трудового договора в РФ: к каждой позиции, данной в первом столбце, подберите соответствующую позици</w:t>
            </w:r>
            <w:r>
              <w:rPr>
                <w:sz w:val="20"/>
                <w:szCs w:val="20"/>
                <w:lang w:val="ru-RU"/>
              </w:rPr>
              <w:t>ю из второго столбца.</w:t>
            </w:r>
          </w:p>
          <w:tbl>
            <w:tblPr>
              <w:tblStyle w:val="af4"/>
              <w:tblW w:w="8940" w:type="dxa"/>
              <w:tblLayout w:type="fixed"/>
              <w:tblLook w:val="04A0" w:firstRow="1" w:lastRow="0" w:firstColumn="1" w:lastColumn="0" w:noHBand="0" w:noVBand="1"/>
            </w:tblPr>
            <w:tblGrid>
              <w:gridCol w:w="6373"/>
              <w:gridCol w:w="2567"/>
            </w:tblGrid>
            <w:tr w:rsidR="00EE56AB">
              <w:trPr>
                <w:trHeight w:val="642"/>
              </w:trPr>
              <w:tc>
                <w:tcPr>
                  <w:tcW w:w="6373" w:type="dxa"/>
                  <w:shd w:val="clear" w:color="auto" w:fill="auto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А)  Виктор П. неоднократно не исполнял без уважительных причин трудовые обязанности, имел несколько дисциплинарных взысканий;</w:t>
                  </w:r>
                </w:p>
              </w:tc>
              <w:tc>
                <w:tcPr>
                  <w:tcW w:w="2567" w:type="dxa"/>
                  <w:shd w:val="clear" w:color="auto" w:fill="auto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1)   инициатива работодателя;</w:t>
                  </w:r>
                </w:p>
              </w:tc>
            </w:tr>
            <w:tr w:rsidR="00EE56AB">
              <w:tc>
                <w:tcPr>
                  <w:tcW w:w="6373" w:type="dxa"/>
                  <w:shd w:val="clear" w:color="auto" w:fill="auto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Б)  24-летний Роман В. был направлен на военную службу по призыву;</w:t>
                  </w:r>
                </w:p>
              </w:tc>
              <w:tc>
                <w:tcPr>
                  <w:tcW w:w="2567" w:type="dxa"/>
                  <w:shd w:val="clear" w:color="auto" w:fill="auto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2)   </w:t>
                  </w:r>
                  <w:r>
                    <w:rPr>
                      <w:sz w:val="20"/>
                      <w:szCs w:val="20"/>
                    </w:rPr>
                    <w:t>инициатива работника;</w:t>
                  </w:r>
                </w:p>
              </w:tc>
            </w:tr>
            <w:tr w:rsidR="00EE56AB" w:rsidRPr="00FA35C6">
              <w:tc>
                <w:tcPr>
                  <w:tcW w:w="6373" w:type="dxa"/>
                  <w:shd w:val="clear" w:color="auto" w:fill="auto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В)  Ирина А. вышла замуж и переезжает в другой город;</w:t>
                  </w:r>
                </w:p>
              </w:tc>
              <w:tc>
                <w:tcPr>
                  <w:tcW w:w="2567" w:type="dxa"/>
                  <w:shd w:val="clear" w:color="auto" w:fill="auto"/>
                </w:tcPr>
                <w:p w:rsidR="00EE56AB" w:rsidRDefault="001B0B47">
                  <w:pPr>
                    <w:framePr w:hSpace="180" w:wrap="around" w:vAnchor="page" w:hAnchor="margin" w:y="751"/>
                    <w:spacing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3)  обстоятельства, не зависящие от воли сторон.</w:t>
                  </w:r>
                </w:p>
              </w:tc>
            </w:tr>
          </w:tbl>
          <w:p w:rsidR="00EE56AB" w:rsidRDefault="00EE56A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 – 1</w:t>
            </w:r>
          </w:p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 – 3</w:t>
            </w:r>
          </w:p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– 2</w:t>
            </w:r>
          </w:p>
          <w:p w:rsidR="00EE56AB" w:rsidRDefault="00EE56A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</w:t>
            </w:r>
          </w:p>
        </w:tc>
      </w:tr>
      <w:tr w:rsidR="00EE56AB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Напишите в ответе недостающее словосочетание: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Простой процент – исчисление процента дохода по вкладу, при котором наращивание применяется только к начальной сумме вклада. </w:t>
            </w:r>
          </w:p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…………………. – исчисление процента дохода по вкладу, при котором наращивание применяется к накопленной сумме.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Сложный процент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 xml:space="preserve">Сложный </w:t>
            </w:r>
            <w:r>
              <w:rPr>
                <w:sz w:val="20"/>
                <w:szCs w:val="20"/>
              </w:rPr>
              <w:t>процент</w:t>
            </w:r>
          </w:p>
        </w:tc>
      </w:tr>
      <w:tr w:rsidR="00EE56AB" w:rsidRPr="00FA35C6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Напишите в ответ термин, определение которого вы видите:</w:t>
            </w:r>
          </w:p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…………………. - добавление процентного дохода предыдущего периода к накопленной сумме вклада, позволяющее начислять сложный процент (проценты на проценты)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Капитализация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Или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Капитализация </w:t>
            </w:r>
            <w:r>
              <w:rPr>
                <w:sz w:val="20"/>
                <w:szCs w:val="20"/>
                <w:lang w:val="ru-RU"/>
              </w:rPr>
              <w:t>процента (процентов)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lastRenderedPageBreak/>
              <w:t>Капитализация дохода</w:t>
            </w:r>
          </w:p>
        </w:tc>
        <w:tc>
          <w:tcPr>
            <w:tcW w:w="2596" w:type="dxa"/>
            <w:shd w:val="clear" w:color="auto" w:fill="FFFFFF" w:themeFill="background1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Ответ считается верным, если он дан в любой формулировке, отражающей суть предмета</w:t>
            </w:r>
          </w:p>
        </w:tc>
      </w:tr>
      <w:tr w:rsidR="00EE56AB" w:rsidRPr="00FA35C6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Предпринимательская деятельность основывается на трех базовых принципах: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прибыльности;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экономичности;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финансовой </w:t>
            </w:r>
            <w:r>
              <w:rPr>
                <w:sz w:val="20"/>
                <w:szCs w:val="20"/>
                <w:lang w:val="ru-RU"/>
              </w:rPr>
              <w:t>устойчивости.</w:t>
            </w:r>
          </w:p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Дайте определение принципа экономичности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Принцип экономичности заключается в том, чтобы предприятие могло получать больший доход при использовании меньшего количества ресурсов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Студент ответил верно и привел сущностно-правильную аргументацию.</w:t>
            </w:r>
          </w:p>
        </w:tc>
      </w:tr>
      <w:tr w:rsidR="00EE56AB" w:rsidRPr="00FA35C6">
        <w:tc>
          <w:tcPr>
            <w:tcW w:w="682" w:type="dxa"/>
            <w:shd w:val="clear" w:color="auto" w:fill="FFFFFF" w:themeFill="background1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Предпринимательская деятельность основывается на трех базовых принципах: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прибыльности;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экономичности;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финансовой устойчивости.</w:t>
            </w:r>
          </w:p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Дайте определение принципа финансовой устойчивости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Принцип финансовой устойчивости заключается в том, что предприятие дол</w:t>
            </w:r>
            <w:r>
              <w:rPr>
                <w:sz w:val="20"/>
                <w:szCs w:val="20"/>
                <w:lang w:val="ru-RU"/>
              </w:rPr>
              <w:t>жно быть способно расплатиться вовремя по своим обязательствам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Студент ответил верно и привел сущностно-правильную аргументацию.</w:t>
            </w:r>
          </w:p>
        </w:tc>
      </w:tr>
      <w:tr w:rsidR="00EE56AB" w:rsidRPr="00FA35C6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Предпринимательская деятельность основывается на трех базовых принципах: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прибыльности;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экономичности;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финансовой </w:t>
            </w:r>
            <w:r>
              <w:rPr>
                <w:sz w:val="20"/>
                <w:szCs w:val="20"/>
                <w:lang w:val="ru-RU"/>
              </w:rPr>
              <w:t>устойчивости.</w:t>
            </w:r>
          </w:p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Дайте определение принципа прибыльности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Принцип прибыльности подразумевает, что предприятие должно получать прибыль в результате своей деятельности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Студент ответил верно и привел сущностно-правильную аргументацию.</w:t>
            </w:r>
          </w:p>
        </w:tc>
      </w:tr>
      <w:tr w:rsidR="00EE56AB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При организации Предприятия </w:t>
            </w:r>
            <w:r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  <w:lang w:val="ru-RU"/>
              </w:rPr>
              <w:t>, специализирующегося на оказании мелких бытовых услуг, объединяются 10 человек, каждый из которых лично будет трудится на этом предприятии и независимо от размера внесённого пая имеет один голос при решении вопросов, связанных</w:t>
            </w:r>
            <w:r>
              <w:rPr>
                <w:sz w:val="20"/>
                <w:szCs w:val="20"/>
                <w:lang w:val="ru-RU"/>
              </w:rPr>
              <w:t xml:space="preserve"> с экономической деятельностью предприятия. В какой организационно-правовой форме будет зарегистрировано предприятие? 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Производственный кооператив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Производственный кооператив</w:t>
            </w:r>
          </w:p>
        </w:tc>
      </w:tr>
      <w:tr w:rsidR="00EE56AB" w:rsidRPr="00FA35C6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Перечислите основные функции процесса управления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Анализ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Планирование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Учет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</w:t>
            </w:r>
          </w:p>
          <w:p w:rsidR="00EE56AB" w:rsidRDefault="001B0B4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Регулирование (корректирование)</w:t>
            </w:r>
          </w:p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Стимулирование (персонала)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Дан верный ответ, если перечислены не менее 4 функций в верной интерпретации</w:t>
            </w:r>
          </w:p>
        </w:tc>
      </w:tr>
      <w:tr w:rsidR="00EE56AB" w:rsidRPr="00FA35C6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Какими показателями можно измерить эффективность использования основных фондов на предприятии?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Фондоотдача, </w:t>
            </w:r>
            <w:r>
              <w:rPr>
                <w:sz w:val="20"/>
                <w:szCs w:val="20"/>
                <w:lang w:val="ru-RU"/>
              </w:rPr>
              <w:t>фондоёмкость, фондорентабельность (рентабельность основных фондов)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Верный ответ содержит названия не менее двух показателей в любом падеже и в любой форме</w:t>
            </w:r>
          </w:p>
        </w:tc>
      </w:tr>
      <w:tr w:rsidR="00EE56AB" w:rsidRPr="00FA35C6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Какими показателями можно измерить эффективность использования оборотных средств на предприятии?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Ко</w:t>
            </w:r>
            <w:r>
              <w:rPr>
                <w:sz w:val="20"/>
                <w:szCs w:val="20"/>
                <w:lang w:val="ru-RU"/>
              </w:rPr>
              <w:t>эффициент оборачиваемости, длительность одного оборота, рентабельность оборотных средств, загрузка средств в обороте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Верный ответ содержит названия не менее двух показателей в любом падеже и в любой форме</w:t>
            </w:r>
          </w:p>
        </w:tc>
      </w:tr>
      <w:tr w:rsidR="00EE56AB" w:rsidRPr="00FA35C6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Используя для разработки предпринимательской стратегии развития предприятия матрицу </w:t>
            </w:r>
            <w:r>
              <w:rPr>
                <w:sz w:val="20"/>
                <w:szCs w:val="20"/>
              </w:rPr>
              <w:t>SWOT</w:t>
            </w:r>
            <w:r>
              <w:rPr>
                <w:sz w:val="20"/>
                <w:szCs w:val="20"/>
                <w:lang w:val="ru-RU"/>
              </w:rPr>
              <w:t>-анализа эксперты предприятия могут определить…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Сильные и слабые стороны компании, а также возможности и угрозы со стороны внешней среды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Верным считается ответ, данный </w:t>
            </w:r>
            <w:r>
              <w:rPr>
                <w:sz w:val="20"/>
                <w:szCs w:val="20"/>
                <w:lang w:val="ru-RU"/>
              </w:rPr>
              <w:t>в любом падеже в любой форме</w:t>
            </w:r>
          </w:p>
        </w:tc>
      </w:tr>
      <w:tr w:rsidR="00EE56AB" w:rsidRPr="00FA35C6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Экономисты предприятия ООО «Шуруп» попросили отдел продаж предоставить данные об общих объемах производства продукции в натуральном выражении за 2 предыдущих года. Предприятие производит болты, шурупы, шланги подачи топлива, </w:t>
            </w:r>
            <w:r>
              <w:rPr>
                <w:sz w:val="20"/>
                <w:szCs w:val="20"/>
                <w:lang w:val="ru-RU"/>
              </w:rPr>
              <w:t xml:space="preserve">автомобильные шины и автомобильные сиденья. На свой запрос экономисты получили отрицательный ответ. Обоснован ли отказ отдела продаж? </w:t>
            </w:r>
            <w:r>
              <w:rPr>
                <w:sz w:val="20"/>
                <w:szCs w:val="20"/>
              </w:rPr>
              <w:t xml:space="preserve">Ответ дайте с обоснованием 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Да, отказ обоснован, так как для определения общего объема производства и продаж продукции пре</w:t>
            </w:r>
            <w:r>
              <w:rPr>
                <w:sz w:val="20"/>
                <w:szCs w:val="20"/>
                <w:lang w:val="ru-RU"/>
              </w:rPr>
              <w:t>дприятия в натуральном выражении необходимо, чтобы продукция была однородной, то есть произведенной по схожей технологии и удовлетворяющей одни и те же потребности (функции)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Студент ответил верно и привел сущностно-правильную аргументацию</w:t>
            </w:r>
          </w:p>
        </w:tc>
      </w:tr>
      <w:tr w:rsidR="00EE56AB" w:rsidRPr="00FA35C6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своем </w:t>
            </w:r>
            <w:r>
              <w:rPr>
                <w:sz w:val="20"/>
                <w:szCs w:val="20"/>
                <w:lang w:val="ru-RU"/>
              </w:rPr>
              <w:t>аналитическом отчете менеджер Петров А.И. привел три источника получения валового и чистого дохода предприятия ООО «Каскад»: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а) увеличение масштабов производства продукции и оказание услуг в пределах емкости рынка;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б) уменьшение издержек производства в рас</w:t>
            </w:r>
            <w:r>
              <w:rPr>
                <w:sz w:val="20"/>
                <w:szCs w:val="20"/>
                <w:lang w:val="ru-RU"/>
              </w:rPr>
              <w:t>чете на единицу продукции;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в) лучше использование имеющихся материальных ресурсов (их экономии).</w:t>
            </w:r>
          </w:p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качестве основного и неограниченного варианта он указал вариант б). </w:t>
            </w:r>
          </w:p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Согласны ли вы с утверждением Петрова А.И., дайте обоснованный ответ.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Нет. </w:t>
            </w:r>
          </w:p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Основным и </w:t>
            </w:r>
            <w:r>
              <w:rPr>
                <w:sz w:val="20"/>
                <w:szCs w:val="20"/>
                <w:lang w:val="ru-RU"/>
              </w:rPr>
              <w:t>неограниченным источником может считаться вариант а), так как объемы производства действительно можно постоянно наращивать, и ограничены они будут только объемом спроса на данный продукт или услугу. Уменьшение издержек на единицу продукции не может быть не</w:t>
            </w:r>
            <w:r>
              <w:rPr>
                <w:sz w:val="20"/>
                <w:szCs w:val="20"/>
                <w:lang w:val="ru-RU"/>
              </w:rPr>
              <w:t>ограниченным, так как минимальный их размер всегда определяется суммой затрат на производство. Экономия ресурсов тоже не может быть бесконечной, так как она ограничена хотя бы технологией производства и рецептурой (составом) изделий.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Студент ответил верно </w:t>
            </w:r>
            <w:r>
              <w:rPr>
                <w:sz w:val="20"/>
                <w:szCs w:val="20"/>
                <w:lang w:val="ru-RU"/>
              </w:rPr>
              <w:t>и привел сущностно-правильную аргументацию</w:t>
            </w:r>
          </w:p>
        </w:tc>
      </w:tr>
      <w:tr w:rsidR="00EE56AB" w:rsidRPr="00FA35C6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Закрытое акционерное общество «Витязи» открывает филиал в соседней области. С какими изменениями в части организационно-правовой формы столкнется предприятие? </w:t>
            </w:r>
            <w:r>
              <w:rPr>
                <w:sz w:val="20"/>
                <w:szCs w:val="20"/>
              </w:rPr>
              <w:t>Ответ обоснуйте.</w:t>
            </w: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both"/>
              <w:rPr>
                <w:color w:val="20202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202023"/>
                <w:sz w:val="20"/>
                <w:szCs w:val="20"/>
                <w:shd w:val="clear" w:color="auto" w:fill="FFFFFF"/>
                <w:lang w:val="ru-RU"/>
              </w:rPr>
              <w:t>Реорганизация в Акционерное обществ</w:t>
            </w:r>
            <w:r>
              <w:rPr>
                <w:color w:val="202023"/>
                <w:sz w:val="20"/>
                <w:szCs w:val="20"/>
                <w:shd w:val="clear" w:color="auto" w:fill="FFFFFF"/>
                <w:lang w:val="ru-RU"/>
              </w:rPr>
              <w:t>о (непубличное).</w:t>
            </w:r>
          </w:p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color w:val="202023"/>
                <w:sz w:val="20"/>
                <w:szCs w:val="20"/>
                <w:shd w:val="clear" w:color="auto" w:fill="FFFFFF"/>
                <w:lang w:val="ru-RU"/>
              </w:rPr>
              <w:t>С 2014 года в РФ акционерные общества существуют в форме АО и ПАО. Общества в форме ЗАО и ОАО могут существовать в старой форме до момента внесения изменений в Устав. А появление у предприятия филиала естественно должно сопровождаться внес</w:t>
            </w:r>
            <w:r>
              <w:rPr>
                <w:color w:val="202023"/>
                <w:sz w:val="20"/>
                <w:szCs w:val="20"/>
                <w:shd w:val="clear" w:color="auto" w:fill="FFFFFF"/>
                <w:lang w:val="ru-RU"/>
              </w:rPr>
              <w:t>ением изменения в устав общества.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Студент ответил верно и привел сущностно-правильную аргументацию</w:t>
            </w:r>
          </w:p>
        </w:tc>
      </w:tr>
      <w:tr w:rsidR="00EE56AB" w:rsidRPr="00FA35C6">
        <w:tc>
          <w:tcPr>
            <w:tcW w:w="682" w:type="dxa"/>
            <w:shd w:val="clear" w:color="auto" w:fill="auto"/>
          </w:tcPr>
          <w:p w:rsidR="00EE56AB" w:rsidRDefault="00EE56A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161" w:type="dxa"/>
          </w:tcPr>
          <w:p w:rsidR="00EE56AB" w:rsidRDefault="001B0B47">
            <w:pPr>
              <w:spacing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магазин розничной торговли продали гражданке К. приобрела в магазине краску для волос импортного производства. Придя домой, она не обнаружила аннотации </w:t>
            </w:r>
            <w:r>
              <w:rPr>
                <w:sz w:val="20"/>
                <w:szCs w:val="20"/>
                <w:lang w:val="ru-RU"/>
              </w:rPr>
              <w:t>на русском языке. Она вернулась в магазин и потребовала русский текст, продавец сказала, что его нет. Объясните права гражданки К, а также обязанности и ответственность продавца в данной ситуации.</w:t>
            </w:r>
          </w:p>
          <w:p w:rsidR="00EE56AB" w:rsidRDefault="00EE56AB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2868" w:type="dxa"/>
          </w:tcPr>
          <w:p w:rsidR="00EE56AB" w:rsidRDefault="001B0B4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В ст.8,10 Закона «О защите прав потребителей» отмечается, </w:t>
            </w:r>
            <w:r>
              <w:rPr>
                <w:sz w:val="20"/>
                <w:szCs w:val="20"/>
                <w:lang w:val="ru-RU"/>
              </w:rPr>
              <w:t>что потребитель вправе требовать предоставления необходимой и достоверной информации о реализуемых товарах, а продавец обязан такую информацию предоставить. Если этого не произошло, ст.12 Закона определяет, что покупатель вправе расторгнуть договор купли-п</w:t>
            </w:r>
            <w:r>
              <w:rPr>
                <w:sz w:val="20"/>
                <w:szCs w:val="20"/>
                <w:lang w:val="ru-RU"/>
              </w:rPr>
              <w:t>родажи и потребовать возврата денег. А ответственность продавца определяется ст.13, 18 и 24 данного Закона, т.е. он может предложить заменить данный товар на аналогичный с аннотацией с перерасчетом покупной цены или вернуть деньги</w:t>
            </w:r>
          </w:p>
        </w:tc>
        <w:tc>
          <w:tcPr>
            <w:tcW w:w="2596" w:type="dxa"/>
          </w:tcPr>
          <w:p w:rsidR="00EE56AB" w:rsidRDefault="001B0B4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Студент ответил верно и п</w:t>
            </w:r>
            <w:r>
              <w:rPr>
                <w:sz w:val="20"/>
                <w:szCs w:val="20"/>
                <w:lang w:val="ru-RU"/>
              </w:rPr>
              <w:t>ривел сущностно-правильную аргументацию</w:t>
            </w:r>
          </w:p>
        </w:tc>
      </w:tr>
    </w:tbl>
    <w:p w:rsidR="00EE56AB" w:rsidRDefault="00EE56AB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EE56AB" w:rsidRDefault="00EE56AB">
      <w:pPr>
        <w:rPr>
          <w:lang w:val="ru-RU"/>
        </w:rPr>
      </w:pPr>
    </w:p>
    <w:p w:rsidR="00EE56AB" w:rsidRDefault="00EE56AB">
      <w:pPr>
        <w:rPr>
          <w:lang w:val="ru-RU"/>
        </w:rPr>
        <w:sectPr w:rsidR="00EE56A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E56AB" w:rsidRDefault="001B0B47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lastRenderedPageBreak/>
        <w:t>КОМПЛЕКТ ОЦЕНОЧНЫХ СРЕДСТВ ДЛЯ ПРОМЕЖУТОЧНОЙ АТТЕСТАЦИИ</w:t>
      </w:r>
    </w:p>
    <w:p w:rsidR="00EE56AB" w:rsidRDefault="00EE56AB">
      <w:pPr>
        <w:tabs>
          <w:tab w:val="left" w:pos="1276"/>
        </w:tabs>
        <w:spacing w:after="0" w:line="240" w:lineRule="auto"/>
        <w:ind w:left="284" w:firstLine="720"/>
        <w:jc w:val="center"/>
        <w:rPr>
          <w:rFonts w:eastAsia="Times New Roman"/>
          <w:b/>
          <w:szCs w:val="24"/>
          <w:lang w:val="ru-RU"/>
        </w:rPr>
      </w:pPr>
    </w:p>
    <w:p w:rsidR="00EE56AB" w:rsidRDefault="001B0B47">
      <w:pPr>
        <w:tabs>
          <w:tab w:val="left" w:pos="1276"/>
        </w:tabs>
        <w:spacing w:after="0" w:line="240" w:lineRule="auto"/>
        <w:ind w:left="284" w:firstLine="720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 xml:space="preserve">Примерные вопросы к </w:t>
      </w:r>
      <w:r w:rsidR="00FA35C6">
        <w:rPr>
          <w:rFonts w:eastAsia="Times New Roman"/>
          <w:b/>
          <w:szCs w:val="24"/>
          <w:lang w:val="ru-RU"/>
        </w:rPr>
        <w:t xml:space="preserve">дифференцированному </w:t>
      </w:r>
      <w:r>
        <w:rPr>
          <w:rFonts w:eastAsia="Times New Roman"/>
          <w:b/>
          <w:szCs w:val="24"/>
          <w:lang w:val="ru-RU"/>
        </w:rPr>
        <w:t xml:space="preserve">зачету </w:t>
      </w:r>
    </w:p>
    <w:p w:rsidR="00EE56AB" w:rsidRDefault="001B0B47">
      <w:pPr>
        <w:tabs>
          <w:tab w:val="left" w:pos="1276"/>
        </w:tabs>
        <w:spacing w:after="0" w:line="240" w:lineRule="auto"/>
        <w:ind w:left="-142" w:firstLine="142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>Контролируемые компетенции – ОК 03</w:t>
      </w:r>
    </w:p>
    <w:p w:rsidR="00EE56AB" w:rsidRDefault="00EE56AB">
      <w:pPr>
        <w:tabs>
          <w:tab w:val="left" w:pos="1276"/>
        </w:tabs>
        <w:spacing w:after="0" w:line="240" w:lineRule="auto"/>
        <w:ind w:left="-142" w:firstLine="142"/>
        <w:rPr>
          <w:rFonts w:eastAsia="Times New Roman"/>
          <w:b/>
          <w:i/>
          <w:szCs w:val="24"/>
          <w:lang w:val="ru-RU"/>
        </w:rPr>
      </w:pPr>
    </w:p>
    <w:tbl>
      <w:tblPr>
        <w:tblStyle w:val="af4"/>
        <w:tblW w:w="15451" w:type="dxa"/>
        <w:tblInd w:w="-572" w:type="dxa"/>
        <w:tblLook w:val="04A0" w:firstRow="1" w:lastRow="0" w:firstColumn="1" w:lastColumn="0" w:noHBand="0" w:noVBand="1"/>
      </w:tblPr>
      <w:tblGrid>
        <w:gridCol w:w="704"/>
        <w:gridCol w:w="3386"/>
        <w:gridCol w:w="11361"/>
      </w:tblGrid>
      <w:tr w:rsidR="00EE56AB" w:rsidRPr="00FA35C6">
        <w:tc>
          <w:tcPr>
            <w:tcW w:w="704" w:type="dxa"/>
          </w:tcPr>
          <w:p w:rsidR="00EE56AB" w:rsidRDefault="001B0B47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386" w:type="dxa"/>
          </w:tcPr>
          <w:p w:rsidR="00EE56AB" w:rsidRDefault="001B0B47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11361" w:type="dxa"/>
          </w:tcPr>
          <w:p w:rsidR="00EE56AB" w:rsidRDefault="001B0B47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</w:tr>
      <w:tr w:rsidR="00EE56AB">
        <w:tc>
          <w:tcPr>
            <w:tcW w:w="704" w:type="dxa"/>
          </w:tcPr>
          <w:p w:rsidR="00EE56AB" w:rsidRDefault="00EE56AB">
            <w:pPr>
              <w:pStyle w:val="af6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Что такое 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обезличенные металлические счета, их особенности? Основные параметры металлического счета. Чем определяется доходность металлического счета.</w:t>
            </w:r>
          </w:p>
        </w:tc>
        <w:tc>
          <w:tcPr>
            <w:tcW w:w="11361" w:type="dxa"/>
          </w:tcPr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 xml:space="preserve">Обезличенные металлические счета (ОМС) — это счета, открываемые банком для учета драгоценных металлов. Их </w:t>
            </w:r>
            <w:r>
              <w:rPr>
                <w:rFonts w:eastAsia="MS Mincho"/>
                <w:sz w:val="20"/>
                <w:lang w:val="ru-RU"/>
              </w:rPr>
              <w:t>доходность зависит от динамики цен на тот металл, в котором открыт счет. Открывать счета можно в четырех видах металлов: золото, серебро, платина и палладий. Обычно открытие счета и его обслуживание бесплатно.</w:t>
            </w:r>
          </w:p>
        </w:tc>
      </w:tr>
      <w:tr w:rsidR="00EE56AB" w:rsidRPr="00FA35C6">
        <w:tc>
          <w:tcPr>
            <w:tcW w:w="704" w:type="dxa"/>
          </w:tcPr>
          <w:p w:rsidR="00EE56AB" w:rsidRDefault="00EE56AB">
            <w:pPr>
              <w:pStyle w:val="af6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Домашняя бухгалтерия. Основные принципы </w:t>
            </w:r>
            <w:r>
              <w:rPr>
                <w:rFonts w:eastAsia="Times New Roman"/>
                <w:sz w:val="20"/>
                <w:szCs w:val="20"/>
                <w:lang w:val="ru-RU"/>
              </w:rPr>
              <w:t>составления личного финансового плана.</w:t>
            </w:r>
          </w:p>
        </w:tc>
        <w:tc>
          <w:tcPr>
            <w:tcW w:w="11361" w:type="dxa"/>
          </w:tcPr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В «Домашней бухгалтерии» имеются такие возможности как учет расходов, доходов, денег отданных и взятых в долг, контроль возврата долгов, планирование расходов и доходов, учет средств на неограниченном количестве счето</w:t>
            </w:r>
            <w:r>
              <w:rPr>
                <w:rFonts w:eastAsia="MS Mincho"/>
                <w:sz w:val="20"/>
                <w:lang w:val="ru-RU"/>
              </w:rPr>
              <w:t>в.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 xml:space="preserve">Для личного финансового планирования нужно составить цели, определить их приоритетность, составить список доходов и расходов, определить, сколько свободных денег остаётся и где, и как их хранить. Личный финансовый план можно составлять как удобно, хоть </w:t>
            </w:r>
            <w:r>
              <w:rPr>
                <w:rFonts w:eastAsia="MS Mincho"/>
                <w:sz w:val="20"/>
                <w:lang w:val="ru-RU"/>
              </w:rPr>
              <w:t>в тетради, главное — его придерживаться.</w:t>
            </w:r>
          </w:p>
        </w:tc>
      </w:tr>
      <w:tr w:rsidR="00EE56AB" w:rsidRPr="00FA35C6">
        <w:tc>
          <w:tcPr>
            <w:tcW w:w="704" w:type="dxa"/>
          </w:tcPr>
          <w:p w:rsidR="00EE56AB" w:rsidRDefault="00EE56AB">
            <w:pPr>
              <w:pStyle w:val="af6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Накопления и инфляция. Что такое депозит и какова его суть.</w:t>
            </w:r>
          </w:p>
        </w:tc>
        <w:tc>
          <w:tcPr>
            <w:tcW w:w="11361" w:type="dxa"/>
          </w:tcPr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Инфляция — это рост цен на товары. Из-за него с каждым годом на одну и ту же сумму можно купить всё меньше товаров и услуг. То есть реальная стоимость де</w:t>
            </w:r>
            <w:r>
              <w:rPr>
                <w:rFonts w:eastAsia="MS Mincho"/>
                <w:sz w:val="20"/>
                <w:lang w:val="ru-RU"/>
              </w:rPr>
              <w:t>нег со временем падает. Инфляция есть в каждой стране, и она постоянно меняется.</w:t>
            </w:r>
          </w:p>
          <w:p w:rsidR="00EE56AB" w:rsidRDefault="001B0B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 xml:space="preserve">Депозит – это передача физическим или юридическим лицом финансовых активов банку или депозитарию с целью их сохранения или получения прибыли. На депозит принимаются деньги в </w:t>
            </w:r>
            <w:r>
              <w:rPr>
                <w:rFonts w:eastAsia="MS Mincho"/>
                <w:sz w:val="20"/>
                <w:lang w:val="ru-RU"/>
              </w:rPr>
              <w:t>национальной и иностранной валюте, драгоценные металлы и камни, ценные бумаги, предметы искусства, украшения и другие материальные ценности.</w:t>
            </w:r>
          </w:p>
        </w:tc>
      </w:tr>
      <w:tr w:rsidR="00EE56AB">
        <w:tc>
          <w:tcPr>
            <w:tcW w:w="704" w:type="dxa"/>
          </w:tcPr>
          <w:p w:rsidR="00EE56AB" w:rsidRDefault="00EE56AB">
            <w:pPr>
              <w:pStyle w:val="af6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pacing w:val="-7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Что такое кредит. Основная характеристика кредита.</w:t>
            </w:r>
          </w:p>
        </w:tc>
        <w:tc>
          <w:tcPr>
            <w:tcW w:w="11361" w:type="dxa"/>
          </w:tcPr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Кредит — это финансовые обязательства двух сторон, одна из кот</w:t>
            </w:r>
            <w:r>
              <w:rPr>
                <w:rFonts w:eastAsia="MS Mincho"/>
                <w:sz w:val="20"/>
                <w:lang w:val="ru-RU"/>
              </w:rPr>
              <w:t xml:space="preserve">орых предоставляет наличные или другие ресурсы, а вторая обещает вернуть их согласно принципам срочности, платности и возвратности. 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К основным принципам кредита относят следующие.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Возвратность - это означает, что полученные заемные средства должны быть во</w:t>
            </w:r>
            <w:r>
              <w:rPr>
                <w:rFonts w:eastAsia="MS Mincho"/>
                <w:sz w:val="20"/>
                <w:lang w:val="ru-RU"/>
              </w:rPr>
              <w:t>звращены кредитору в полном объеме.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Срочность.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Платность.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Обеспеченность.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Целевой характер.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pacing w:val="-7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Индивидуальный подход</w:t>
            </w:r>
          </w:p>
        </w:tc>
      </w:tr>
      <w:tr w:rsidR="00EE56AB" w:rsidRPr="00FA35C6">
        <w:tc>
          <w:tcPr>
            <w:tcW w:w="704" w:type="dxa"/>
          </w:tcPr>
          <w:p w:rsidR="00EE56AB" w:rsidRDefault="00EE56AB">
            <w:pPr>
              <w:pStyle w:val="af6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Что такое страхование. Виды страхования. Страховая система РФ.</w:t>
            </w:r>
          </w:p>
        </w:tc>
        <w:tc>
          <w:tcPr>
            <w:tcW w:w="11361" w:type="dxa"/>
          </w:tcPr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Страхование представляет собой отношения по защите имущественных интересов </w:t>
            </w:r>
            <w:r>
              <w:rPr>
                <w:rFonts w:eastAsia="Times New Roman"/>
                <w:sz w:val="20"/>
                <w:szCs w:val="20"/>
                <w:lang w:val="ru-RU"/>
              </w:rPr>
              <w:t>физических и юридических лиц при наступлении определенных событий (страховых случаев) за счет денежных фондов, формируемых из уплачиваемых ими страховых взносов (страховых премий).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Виды страхования: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Страхование от несчастных случаев и болезней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Медицинское </w:t>
            </w:r>
            <w:r>
              <w:rPr>
                <w:rFonts w:eastAsia="Times New Roman"/>
                <w:sz w:val="20"/>
                <w:szCs w:val="20"/>
                <w:lang w:val="ru-RU"/>
              </w:rPr>
              <w:t>страхование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Страхование средств наземного транспорта (за исключением средств железнодорожного транспорта)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Страхование средств железнодорожного транспорта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Страхование средств воздушного транспорта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Страхование средств водного транспорта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lastRenderedPageBreak/>
              <w:t>Система страхования в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Российской Федерации регулируется общим гражданским правом (ГК РФ), специальным законодательством по страховому делу (Закон «Об организации страхового дела в Российской Федерации») и другими нормативными актами.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Участники страхового процесса: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1. </w:t>
            </w:r>
            <w:r>
              <w:rPr>
                <w:rFonts w:eastAsia="Times New Roman"/>
                <w:sz w:val="20"/>
                <w:szCs w:val="20"/>
                <w:lang w:val="ru-RU"/>
              </w:rPr>
              <w:t>Страховщик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2. Страхователь 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3. Застрахованное лицо 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4. Выгодоприобретатель 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Субъектами страхового рынка кроме его участников являются страховые посредники: страховые агенты и страховые брокеры.</w:t>
            </w:r>
          </w:p>
        </w:tc>
      </w:tr>
      <w:tr w:rsidR="00EE56AB" w:rsidRPr="00FA35C6">
        <w:tc>
          <w:tcPr>
            <w:tcW w:w="704" w:type="dxa"/>
          </w:tcPr>
          <w:p w:rsidR="00EE56AB" w:rsidRDefault="00EE56AB">
            <w:pPr>
              <w:pStyle w:val="af6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Что такое инвестиции и стратегия инвестирования.</w:t>
            </w:r>
          </w:p>
        </w:tc>
        <w:tc>
          <w:tcPr>
            <w:tcW w:w="11361" w:type="dxa"/>
          </w:tcPr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 xml:space="preserve">Инвестиции </w:t>
            </w:r>
            <w:r>
              <w:rPr>
                <w:rFonts w:eastAsia="MS Mincho"/>
                <w:sz w:val="20"/>
                <w:lang w:val="ru-RU"/>
              </w:rPr>
              <w:t>— это вложение денежных средств для получения дохода или сохранения капитала. Большой энциклопедический словарь в редакции 2000 года определяет слово «инвестиции» как долгосрочные вложения капитала в отрасли экономики внутри страны и за границей.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Зачем нуж</w:t>
            </w:r>
            <w:r>
              <w:rPr>
                <w:rFonts w:eastAsia="MS Mincho"/>
                <w:sz w:val="20"/>
                <w:lang w:val="ru-RU"/>
              </w:rPr>
              <w:t>на инвестиционная стратегия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Благодаря стратегии инвестор определяет для себя принципы, согласно которым он будет: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• выбирать ценные бумаги для покупки;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• находить моменты фиксации прибыли;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 xml:space="preserve">• планировать порядок действий во время падения и роста цены </w:t>
            </w:r>
            <w:r>
              <w:rPr>
                <w:rFonts w:eastAsia="MS Mincho"/>
                <w:sz w:val="20"/>
                <w:lang w:val="ru-RU"/>
              </w:rPr>
              <w:t>актива;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• диверсифицировать портфель;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• прогнозировать вероятную прибыль и допустимые убытки;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• достигать поставленной цели;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• рационально управлять портфелем.</w:t>
            </w:r>
          </w:p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Если следовать стратегии, проще воздержаться от эмоциональных сделок и критически воспринимать с</w:t>
            </w:r>
            <w:r>
              <w:rPr>
                <w:rFonts w:eastAsia="MS Mincho"/>
                <w:sz w:val="20"/>
                <w:lang w:val="ru-RU"/>
              </w:rPr>
              <w:t>оветы блогеров и аналитиков.</w:t>
            </w:r>
          </w:p>
        </w:tc>
      </w:tr>
      <w:tr w:rsidR="00EE56AB" w:rsidRPr="00FA35C6">
        <w:tc>
          <w:tcPr>
            <w:tcW w:w="704" w:type="dxa"/>
          </w:tcPr>
          <w:p w:rsidR="00EE56AB" w:rsidRDefault="00EE56AB">
            <w:pPr>
              <w:pStyle w:val="af6"/>
              <w:numPr>
                <w:ilvl w:val="0"/>
                <w:numId w:val="9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Что такое пенсия. Пенсионная система РФ. Личная пенсионная система.</w:t>
            </w:r>
          </w:p>
        </w:tc>
        <w:tc>
          <w:tcPr>
            <w:tcW w:w="11361" w:type="dxa"/>
          </w:tcPr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Пенсия - наиболее распространенная форма социального обеспечения престарелых и нетрудоспособных граждан.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В Российской Федерации работает пенсионная модель, о</w:t>
            </w:r>
            <w:r>
              <w:rPr>
                <w:rFonts w:eastAsia="MS Mincho"/>
                <w:sz w:val="20"/>
                <w:lang w:val="ru-RU"/>
              </w:rPr>
              <w:t>снованная на принципе страхования. При такой модели пенсионные права граждан зависят не только от стажа работы, но и от размера зарплаты и пенсионных взносов.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 xml:space="preserve">Пенсия - это регулярные денежные выплаты, предоставляемые гражданам при достижении определенного </w:t>
            </w:r>
            <w:r>
              <w:rPr>
                <w:rFonts w:eastAsia="MS Mincho"/>
                <w:sz w:val="20"/>
                <w:lang w:val="ru-RU"/>
              </w:rPr>
              <w:t>возраста, наступления инвалидности, в случае потери кормильца, а также за выслугу лет и особые заслуги перед государством.</w:t>
            </w:r>
          </w:p>
          <w:p w:rsidR="00EE56AB" w:rsidRDefault="001B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MS Mincho"/>
                <w:sz w:val="20"/>
                <w:lang w:val="ru-RU"/>
              </w:rPr>
            </w:pPr>
            <w:r>
              <w:rPr>
                <w:rFonts w:eastAsia="MS Mincho"/>
                <w:sz w:val="20"/>
                <w:lang w:val="ru-RU"/>
              </w:rPr>
              <w:t>Пенсионная система РФ – совокупность юридических норм, государственных и частных структур, обеспечивающих периодические выплаты гражд</w:t>
            </w:r>
            <w:r>
              <w:rPr>
                <w:rFonts w:eastAsia="MS Mincho"/>
                <w:sz w:val="20"/>
                <w:lang w:val="ru-RU"/>
              </w:rPr>
              <w:t>анам денежных средств при достижении пенсионного возраста, а также в случае инвалидности или утраты кормильца.</w:t>
            </w:r>
          </w:p>
        </w:tc>
      </w:tr>
      <w:tr w:rsidR="00EE56AB" w:rsidRPr="00FA35C6">
        <w:tc>
          <w:tcPr>
            <w:tcW w:w="704" w:type="dxa"/>
          </w:tcPr>
          <w:p w:rsidR="00EE56AB" w:rsidRDefault="00EE56AB">
            <w:pPr>
              <w:pStyle w:val="af6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Как использовать налоговые льготы и налоговые вычеты.</w:t>
            </w:r>
          </w:p>
        </w:tc>
        <w:tc>
          <w:tcPr>
            <w:tcW w:w="11361" w:type="dxa"/>
          </w:tcPr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Налоговая льгота — преимущество, предоставляемое государством либо местным </w:t>
            </w:r>
            <w:r>
              <w:rPr>
                <w:rFonts w:eastAsia="Times New Roman"/>
                <w:sz w:val="20"/>
                <w:szCs w:val="20"/>
                <w:lang w:val="ru-RU"/>
              </w:rPr>
              <w:t>самоуправлением определённой категории налогоплательщиков с целью снижения налогового бремени; один из элементов налоговой политики для решения социальных и экономических задач.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Как можно использовать налоговый вычет?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Существует пять основных налоговых выч</w:t>
            </w:r>
            <w:r>
              <w:rPr>
                <w:rFonts w:eastAsia="Times New Roman"/>
                <w:sz w:val="20"/>
                <w:szCs w:val="20"/>
                <w:lang w:val="ru-RU"/>
              </w:rPr>
              <w:t>етов, предоставляемых на социально значимые расходы, которые несет налогоплательщик в течение налогового периода: имущественный вычет, вычет на оплату образования, вычет на лечение и приобретение медикаментов, пенсионный вычет и вычет по расходам на благот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ворительность.</w:t>
            </w:r>
          </w:p>
        </w:tc>
      </w:tr>
      <w:tr w:rsidR="00EE56AB" w:rsidRPr="00FA35C6">
        <w:tc>
          <w:tcPr>
            <w:tcW w:w="704" w:type="dxa"/>
          </w:tcPr>
          <w:p w:rsidR="00EE56AB" w:rsidRDefault="00EE56AB">
            <w:pPr>
              <w:pStyle w:val="af6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Деньги. Сущность, виды, трансформация.</w:t>
            </w:r>
          </w:p>
        </w:tc>
        <w:tc>
          <w:tcPr>
            <w:tcW w:w="11361" w:type="dxa"/>
          </w:tcPr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Деньги — это эквивалент, который можно обменять на товары и услуги и который одновременно устанавливает их стоимость. Простыми словами деньги- это уникальный товар, служащий универсальным средством 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обмена при торговле другими товарами и являющийся мерилом стоимости всех товаров.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До распространения капитализма в обороте были товарный и натуральный платежные капиталы.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Видов денег тогда не существовало и были только золотые или серебряные монеты, которы</w:t>
            </w:r>
            <w:r>
              <w:rPr>
                <w:rFonts w:eastAsia="Times New Roman"/>
                <w:sz w:val="20"/>
                <w:szCs w:val="20"/>
                <w:lang w:val="ru-RU"/>
              </w:rPr>
              <w:t>е назывались целковыми или червонцами. Выпуском таким монет мог заниматься любой человек, у которого были драгоценные металлы.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Первые банкиры предложили хранить драгметаллы в хранилищах, а вместо них использовать векселя.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lastRenderedPageBreak/>
              <w:t>Именно благодаря векселям в обиход</w:t>
            </w:r>
            <w:r>
              <w:rPr>
                <w:rFonts w:eastAsia="Times New Roman"/>
                <w:sz w:val="20"/>
                <w:szCs w:val="20"/>
                <w:lang w:val="ru-RU"/>
              </w:rPr>
              <w:t>е появились бумажные купюры.</w:t>
            </w:r>
          </w:p>
        </w:tc>
      </w:tr>
      <w:tr w:rsidR="00EE56AB">
        <w:tc>
          <w:tcPr>
            <w:tcW w:w="704" w:type="dxa"/>
          </w:tcPr>
          <w:p w:rsidR="00EE56AB" w:rsidRDefault="00EE56AB">
            <w:pPr>
              <w:pStyle w:val="af6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11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Классификация налогов Российской Федерации.</w:t>
            </w:r>
          </w:p>
        </w:tc>
        <w:tc>
          <w:tcPr>
            <w:tcW w:w="11361" w:type="dxa"/>
          </w:tcPr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В нашей стране существует три уровня налогов: федеральные, региональные и местные. Федеральные налоги являются основным источником формирования федерального бюджета. Региональные – </w:t>
            </w:r>
            <w:r>
              <w:rPr>
                <w:rFonts w:eastAsia="Times New Roman"/>
                <w:sz w:val="20"/>
                <w:szCs w:val="20"/>
                <w:lang w:val="ru-RU"/>
              </w:rPr>
              <w:t>направляются в бюджеты субъектов Российской Федерации. Местные налоги пополняют казну муниципальных образований.</w:t>
            </w:r>
          </w:p>
        </w:tc>
      </w:tr>
      <w:tr w:rsidR="00EE56AB" w:rsidRPr="00FA35C6">
        <w:tc>
          <w:tcPr>
            <w:tcW w:w="704" w:type="dxa"/>
          </w:tcPr>
          <w:p w:rsidR="00EE56AB" w:rsidRDefault="00EE56AB">
            <w:pPr>
              <w:pStyle w:val="af6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19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Семейный бюджет, принципы составления, основные статьи затрат. Риски и способы оптимизации.</w:t>
            </w:r>
          </w:p>
        </w:tc>
        <w:tc>
          <w:tcPr>
            <w:tcW w:w="11361" w:type="dxa"/>
          </w:tcPr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val="ru-RU"/>
              </w:rPr>
              <w:t>Семейный бюджет — это объём и структура фактическ</w:t>
            </w:r>
            <w:r>
              <w:rPr>
                <w:rFonts w:eastAsia="Times New Roman"/>
                <w:spacing w:val="-2"/>
                <w:sz w:val="20"/>
                <w:szCs w:val="20"/>
                <w:lang w:val="ru-RU"/>
              </w:rPr>
              <w:t>их доходов и расходов в семье; характеристика уровня жизни.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val="ru-RU"/>
              </w:rPr>
              <w:t>Семейный бюджет бывает совместным или раздельным — то есть супруги могут хранить и тратить заработанные деньги вместе либо по отдельности. Общий бюджет вести проще.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val="ru-RU"/>
              </w:rPr>
              <w:t>Принципы составления бюджета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val="ru-RU"/>
              </w:rPr>
              <w:t>Сф</w:t>
            </w:r>
            <w:r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ормируйте «резервный фонд». Сумма варьируется от 10% до 20% общего дохода. 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Составьте план ежемесячных трат. Вспомните и посчитайте все — от продуктов до оплаты мобильных банков. 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Составьте план ежегодных трат. Они перестанут быть для вас сюрпризами. 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val="ru-RU"/>
              </w:rPr>
              <w:t xml:space="preserve">Подумайте о развлечениях. Это важная часть расходов семейного бюджета, от которой ни в коем случае нельзя отказываться. 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2"/>
                <w:sz w:val="20"/>
                <w:szCs w:val="20"/>
                <w:lang w:val="ru-RU"/>
              </w:rPr>
              <w:t>Поставьте себе цель. Пусть это будет отпуск через пару лет или новая квартира через пять. Гораздо проще к чему-то стремиться, если можн</w:t>
            </w:r>
            <w:r>
              <w:rPr>
                <w:rFonts w:eastAsia="Times New Roman"/>
                <w:spacing w:val="-2"/>
                <w:sz w:val="20"/>
                <w:szCs w:val="20"/>
                <w:lang w:val="ru-RU"/>
              </w:rPr>
              <w:t>о представить результат.</w:t>
            </w:r>
          </w:p>
        </w:tc>
      </w:tr>
      <w:tr w:rsidR="00EE56AB" w:rsidRPr="00FA35C6">
        <w:tc>
          <w:tcPr>
            <w:tcW w:w="704" w:type="dxa"/>
          </w:tcPr>
          <w:p w:rsidR="00EE56AB" w:rsidRDefault="00EE56AB">
            <w:pPr>
              <w:pStyle w:val="af6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spacing w:val="-7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19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Виды банковских карт и их характеристика.</w:t>
            </w:r>
          </w:p>
        </w:tc>
        <w:tc>
          <w:tcPr>
            <w:tcW w:w="11361" w:type="dxa"/>
          </w:tcPr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7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7"/>
                <w:sz w:val="20"/>
                <w:szCs w:val="20"/>
                <w:lang w:val="ru-RU"/>
              </w:rPr>
              <w:t>Дебетовая карта — финансовый инструмент для безналичных расчетов. Это не кредитка, которая содержит заемные средства: для нее нет сроков пополнения, за пользование средствами не начисляют</w:t>
            </w:r>
            <w:r>
              <w:rPr>
                <w:rFonts w:eastAsia="Times New Roman"/>
                <w:spacing w:val="-7"/>
                <w:sz w:val="20"/>
                <w:szCs w:val="20"/>
                <w:lang w:val="ru-RU"/>
              </w:rPr>
              <w:t>ся проценты. Простыми словами, дебетовая карта — это ваши личные средства, размещенные на банковском счете.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7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7"/>
                <w:sz w:val="20"/>
                <w:szCs w:val="20"/>
                <w:lang w:val="ru-RU"/>
              </w:rPr>
              <w:t>Кредитная карта — это пластиковый носитель, позволяющий распоряжаться средствами на кредитном счете держателя. Период, в который вы можете тратить д</w:t>
            </w:r>
            <w:r>
              <w:rPr>
                <w:rFonts w:eastAsia="Times New Roman"/>
                <w:spacing w:val="-7"/>
                <w:sz w:val="20"/>
                <w:szCs w:val="20"/>
                <w:lang w:val="ru-RU"/>
              </w:rPr>
              <w:t>еньги, называется «отчетный» и активируется в день выдачи карты, в день первого платежа или в первый день календарного месяца — у разных банков разные условия.</w:t>
            </w:r>
          </w:p>
        </w:tc>
      </w:tr>
      <w:tr w:rsidR="00EE56AB" w:rsidRPr="00FA35C6">
        <w:tc>
          <w:tcPr>
            <w:tcW w:w="704" w:type="dxa"/>
          </w:tcPr>
          <w:p w:rsidR="00EE56AB" w:rsidRDefault="00EE56AB">
            <w:pPr>
              <w:pStyle w:val="af6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spacing w:val="-7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Валютные операции. Обмен валюты. Валютный курс.</w:t>
            </w:r>
          </w:p>
        </w:tc>
        <w:tc>
          <w:tcPr>
            <w:tcW w:w="11361" w:type="dxa"/>
          </w:tcPr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7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7"/>
                <w:sz w:val="20"/>
                <w:szCs w:val="20"/>
                <w:lang w:val="ru-RU"/>
              </w:rPr>
              <w:t>Валютные операции - простые действия, которые направлены на исполнение и прекращение обязательств с любыми валютными ценностями. Валютные операции могут предполагать переход прав собственности. К валютным относятся операции по покупке, продаже валюты, опла</w:t>
            </w:r>
            <w:r>
              <w:rPr>
                <w:rFonts w:eastAsia="Times New Roman"/>
                <w:spacing w:val="-7"/>
                <w:sz w:val="20"/>
                <w:szCs w:val="20"/>
                <w:lang w:val="ru-RU"/>
              </w:rPr>
              <w:t xml:space="preserve">та национальной валютой внешнеэкономических обязательств, другие действия. 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7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7"/>
                <w:sz w:val="20"/>
                <w:szCs w:val="20"/>
                <w:lang w:val="ru-RU"/>
              </w:rPr>
              <w:t>Обмен валюты - это операция по наличному или безналичному обмену национальных банкнот и монет в соответствии с валютным курсом, производящаяся в специализированных пунктах государс</w:t>
            </w:r>
            <w:r>
              <w:rPr>
                <w:rFonts w:eastAsia="Times New Roman"/>
                <w:spacing w:val="-7"/>
                <w:sz w:val="20"/>
                <w:szCs w:val="20"/>
                <w:lang w:val="ru-RU"/>
              </w:rPr>
              <w:t>твенных банков и негосударственных финансовых организаций, в соответствии с действующим законодательством.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7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7"/>
                <w:sz w:val="20"/>
                <w:szCs w:val="20"/>
                <w:lang w:val="ru-RU"/>
              </w:rPr>
              <w:t>Валютный курс — это стоимость валюты одной страны в валютах других стран. Он определяет, например, сколько рублей стоит доллар или иена.</w:t>
            </w:r>
          </w:p>
          <w:p w:rsidR="00EE56AB" w:rsidRDefault="001B0B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7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7"/>
                <w:sz w:val="20"/>
                <w:szCs w:val="20"/>
                <w:lang w:val="ru-RU"/>
              </w:rPr>
              <w:t xml:space="preserve">Официальный </w:t>
            </w:r>
            <w:r>
              <w:rPr>
                <w:rFonts w:eastAsia="Times New Roman"/>
                <w:spacing w:val="-7"/>
                <w:sz w:val="20"/>
                <w:szCs w:val="20"/>
                <w:lang w:val="ru-RU"/>
              </w:rPr>
              <w:t>курс в России, как и в других странах, определяет Центральный банк.</w:t>
            </w:r>
          </w:p>
        </w:tc>
      </w:tr>
      <w:tr w:rsidR="00EE56AB" w:rsidRPr="00FA35C6">
        <w:tc>
          <w:tcPr>
            <w:tcW w:w="704" w:type="dxa"/>
          </w:tcPr>
          <w:p w:rsidR="00EE56AB" w:rsidRDefault="00EE56AB">
            <w:pPr>
              <w:pStyle w:val="af6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0" w:firstLine="0"/>
              <w:rPr>
                <w:rFonts w:eastAsia="Times New Roman"/>
                <w:spacing w:val="-6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pacing w:val="-6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Классификация вкладов. Виды вкладов. Характеристика вкладов.</w:t>
            </w:r>
          </w:p>
        </w:tc>
        <w:tc>
          <w:tcPr>
            <w:tcW w:w="11361" w:type="dxa"/>
          </w:tcPr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pacing w:val="-6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6"/>
                <w:sz w:val="20"/>
                <w:szCs w:val="20"/>
                <w:lang w:val="ru-RU"/>
              </w:rPr>
              <w:t xml:space="preserve">Банковский вклад — это возможность сохранить накопленные деньги и преумножить свои сбережения. Услугу открытия вкладов, </w:t>
            </w:r>
            <w:r>
              <w:rPr>
                <w:rFonts w:eastAsia="Times New Roman"/>
                <w:spacing w:val="-6"/>
                <w:sz w:val="20"/>
                <w:szCs w:val="20"/>
                <w:lang w:val="ru-RU"/>
              </w:rPr>
              <w:t>депозитов или накопительных счетов предлагают все российские банки. Видов банковских вкладов много, они различаются по условиям управления средствами, ставкам, срокам.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pacing w:val="-6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6"/>
                <w:sz w:val="20"/>
                <w:szCs w:val="20"/>
                <w:lang w:val="ru-RU"/>
              </w:rPr>
              <w:t>Вклады различаются по следующим параметрам: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pacing w:val="-6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6"/>
                <w:sz w:val="20"/>
                <w:szCs w:val="20"/>
                <w:lang w:val="ru-RU"/>
              </w:rPr>
              <w:t xml:space="preserve">Срок. Вклад открывается на оговоренный срок </w:t>
            </w:r>
            <w:r>
              <w:rPr>
                <w:rFonts w:eastAsia="Times New Roman"/>
                <w:spacing w:val="-6"/>
                <w:sz w:val="20"/>
                <w:szCs w:val="20"/>
                <w:lang w:val="ru-RU"/>
              </w:rPr>
              <w:t>или на неопределенное время. В первом случае — это срочный вклад, во втором — до востребования или бессрочный. Наиболее доходными являются срочные вклады с длительным сроком размещения — за них банки предлагают наиболее высокую процентную ставку.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pacing w:val="-6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6"/>
                <w:sz w:val="20"/>
                <w:szCs w:val="20"/>
                <w:lang w:val="ru-RU"/>
              </w:rPr>
              <w:t>Процентна</w:t>
            </w:r>
            <w:r>
              <w:rPr>
                <w:rFonts w:eastAsia="Times New Roman"/>
                <w:spacing w:val="-6"/>
                <w:sz w:val="20"/>
                <w:szCs w:val="20"/>
                <w:lang w:val="ru-RU"/>
              </w:rPr>
              <w:t>я ставка. Ставка — это плата банка за пользование деньгами клиента. Она может быть фиксированной или плавающей, то есть постоянной на протяжении всего срока действия или изменяющейся в зависимости от указанных в договоре параметров. Вклады до востребования</w:t>
            </w:r>
            <w:r>
              <w:rPr>
                <w:rFonts w:eastAsia="Times New Roman"/>
                <w:spacing w:val="-6"/>
                <w:sz w:val="20"/>
                <w:szCs w:val="20"/>
                <w:lang w:val="ru-RU"/>
              </w:rPr>
              <w:t xml:space="preserve"> могут иметь комбинированную ставку. Эффективную ставку банк начисляет на остаток первого дня месяца при условии, что деньги не снимались. А если операции были — процент считается по ставке до востребования.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pacing w:val="-6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6"/>
                <w:sz w:val="20"/>
                <w:szCs w:val="20"/>
                <w:lang w:val="ru-RU"/>
              </w:rPr>
              <w:t xml:space="preserve">Валюта. Открыть депозит можно в рублях, в одной </w:t>
            </w:r>
            <w:r>
              <w:rPr>
                <w:rFonts w:eastAsia="Times New Roman"/>
                <w:spacing w:val="-6"/>
                <w:sz w:val="20"/>
                <w:szCs w:val="20"/>
                <w:lang w:val="ru-RU"/>
              </w:rPr>
              <w:t>иностранной валюте или сразу в нескольких, однако последнюю опцию предоставляют не все кредитные организации. Валютные вклады обычно имеют меньшую доходность, чем рублевые, поскольку из-за колебаний курсов они несут больше рисков для банка.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pacing w:val="-6"/>
                <w:sz w:val="20"/>
                <w:szCs w:val="20"/>
                <w:lang w:val="ru-RU"/>
              </w:rPr>
            </w:pPr>
            <w:r>
              <w:rPr>
                <w:rFonts w:eastAsia="Times New Roman"/>
                <w:spacing w:val="-6"/>
                <w:sz w:val="20"/>
                <w:szCs w:val="20"/>
                <w:lang w:val="ru-RU"/>
              </w:rPr>
              <w:t>Возможность поп</w:t>
            </w:r>
            <w:r>
              <w:rPr>
                <w:rFonts w:eastAsia="Times New Roman"/>
                <w:spacing w:val="-6"/>
                <w:sz w:val="20"/>
                <w:szCs w:val="20"/>
                <w:lang w:val="ru-RU"/>
              </w:rPr>
              <w:t>олнения или снятия. Некоторые виды вкладов можно пополнять в течение срока их действия, другие пополнять нельзя, то же касается и снятия. Банк также может установить минимальную сумму для пополнения или ввести лимиты по снятию средств.</w:t>
            </w:r>
          </w:p>
        </w:tc>
      </w:tr>
      <w:tr w:rsidR="00EE56AB" w:rsidRPr="00FA35C6">
        <w:tc>
          <w:tcPr>
            <w:tcW w:w="704" w:type="dxa"/>
          </w:tcPr>
          <w:p w:rsidR="00EE56AB" w:rsidRDefault="00EE56AB">
            <w:pPr>
              <w:pStyle w:val="af6"/>
              <w:numPr>
                <w:ilvl w:val="0"/>
                <w:numId w:val="9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Интернет банкинг-х</w:t>
            </w:r>
            <w:r>
              <w:rPr>
                <w:rFonts w:eastAsia="Times New Roman"/>
                <w:sz w:val="20"/>
                <w:szCs w:val="20"/>
                <w:lang w:val="ru-RU"/>
              </w:rPr>
              <w:t>арактеристика, способы защиты.</w:t>
            </w:r>
          </w:p>
        </w:tc>
        <w:tc>
          <w:tcPr>
            <w:tcW w:w="11361" w:type="dxa"/>
          </w:tcPr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Интернет-банкинг — это услуга, которая позволяет клиентам банка проводить различные финансовые операции через интернет. С помощью сервиса пользователи могут проверять баланс своих счетов, осуществлять переводы, оплачивать сче</w:t>
            </w:r>
            <w:r>
              <w:rPr>
                <w:rFonts w:eastAsia="Times New Roman"/>
                <w:sz w:val="20"/>
                <w:szCs w:val="20"/>
                <w:lang w:val="ru-RU"/>
              </w:rPr>
              <w:t>та, общаться с менеджером, подать заявку на карту или кредит и многое другое без необходимости физически посещать физического отделения банка.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Для обеспечения безопасности используются различные технологии и методы: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двухфакторная аутентификация при входе в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систему;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подтверждение операций одноразовым паролем;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скрытие видимости балансов на экране;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шифрование платежных данных;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заморозка службой безопасности банка подозрительных операций или аккаунтов;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уведомления об операциях для оперативного контроля;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блокиро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вка активного входа в приложение или интернет-банк через короткий промежуток времени;  </w:t>
            </w:r>
          </w:p>
          <w:p w:rsidR="00EE56AB" w:rsidRDefault="001B0B47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ограничение лимита на траты самим пользователем в случае утери карты.</w:t>
            </w:r>
          </w:p>
        </w:tc>
      </w:tr>
    </w:tbl>
    <w:p w:rsidR="00EE56AB" w:rsidRDefault="001B0B47">
      <w:pPr>
        <w:rPr>
          <w:rFonts w:eastAsia="Times New Roman"/>
          <w:b/>
          <w:szCs w:val="24"/>
          <w:lang w:val="ru-RU"/>
        </w:rPr>
      </w:pPr>
      <w:bookmarkStart w:id="0" w:name="OLE_LINK216"/>
      <w:bookmarkStart w:id="1" w:name="OLE_LINK217"/>
      <w:bookmarkStart w:id="2" w:name="OLE_LINK218"/>
      <w:r>
        <w:rPr>
          <w:rFonts w:eastAsia="Times New Roman"/>
          <w:b/>
          <w:szCs w:val="24"/>
          <w:lang w:val="ru-RU"/>
        </w:rPr>
        <w:br w:type="page"/>
      </w:r>
    </w:p>
    <w:bookmarkEnd w:id="0"/>
    <w:bookmarkEnd w:id="1"/>
    <w:bookmarkEnd w:id="2"/>
    <w:p w:rsidR="00EE56AB" w:rsidRDefault="00EE56AB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EE56AB" w:rsidRDefault="001B0B47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Критерии и шкалы оценивания промежуточной аттестации</w:t>
      </w:r>
    </w:p>
    <w:p w:rsidR="00EE56AB" w:rsidRDefault="00EE56AB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</w:p>
    <w:p w:rsidR="00EE56AB" w:rsidRDefault="001B0B47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Шкала и критерии оценки (</w:t>
      </w:r>
      <w:r w:rsidR="00FA35C6">
        <w:rPr>
          <w:b/>
          <w:lang w:val="ru-RU"/>
        </w:rPr>
        <w:t xml:space="preserve">дифференцированный </w:t>
      </w:r>
      <w:bookmarkStart w:id="3" w:name="_GoBack"/>
      <w:bookmarkEnd w:id="3"/>
      <w:r>
        <w:rPr>
          <w:b/>
          <w:lang w:val="ru-RU"/>
        </w:rPr>
        <w:t>зачет</w:t>
      </w:r>
      <w:r>
        <w:rPr>
          <w:b/>
          <w:lang w:val="ru-RU"/>
        </w:rPr>
        <w:t>)</w:t>
      </w:r>
    </w:p>
    <w:p w:rsidR="00EE56AB" w:rsidRDefault="00EE56AB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</w:p>
    <w:tbl>
      <w:tblPr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969"/>
        <w:gridCol w:w="3828"/>
        <w:gridCol w:w="3260"/>
      </w:tblGrid>
      <w:tr w:rsidR="00EE56AB">
        <w:trPr>
          <w:trHeight w:val="277"/>
          <w:jc w:val="center"/>
        </w:trPr>
        <w:tc>
          <w:tcPr>
            <w:tcW w:w="3959" w:type="dxa"/>
          </w:tcPr>
          <w:p w:rsidR="00EE56AB" w:rsidRDefault="001B0B4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Отлично</w:t>
            </w:r>
          </w:p>
        </w:tc>
        <w:tc>
          <w:tcPr>
            <w:tcW w:w="3969" w:type="dxa"/>
          </w:tcPr>
          <w:p w:rsidR="00EE56AB" w:rsidRDefault="001B0B4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Хорошо</w:t>
            </w:r>
          </w:p>
        </w:tc>
        <w:tc>
          <w:tcPr>
            <w:tcW w:w="3828" w:type="dxa"/>
          </w:tcPr>
          <w:p w:rsidR="00EE56AB" w:rsidRDefault="001B0B4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260" w:type="dxa"/>
          </w:tcPr>
          <w:p w:rsidR="00EE56AB" w:rsidRDefault="001B0B4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Неудовлетворительно</w:t>
            </w:r>
          </w:p>
        </w:tc>
      </w:tr>
      <w:tr w:rsidR="00EE56AB" w:rsidRPr="00FA35C6">
        <w:trPr>
          <w:trHeight w:val="830"/>
          <w:jc w:val="center"/>
        </w:trPr>
        <w:tc>
          <w:tcPr>
            <w:tcW w:w="3959" w:type="dxa"/>
          </w:tcPr>
          <w:p w:rsidR="00EE56AB" w:rsidRDefault="001B0B47">
            <w:pPr>
              <w:numPr>
                <w:ilvl w:val="0"/>
                <w:numId w:val="10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Полно раскрыто содержание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вопросов </w:t>
            </w:r>
            <w:r>
              <w:rPr>
                <w:rFonts w:eastAsia="Times New Roman"/>
                <w:szCs w:val="24"/>
                <w:lang w:val="ru-RU" w:eastAsia="ru-RU"/>
              </w:rPr>
              <w:t>билета.</w:t>
            </w:r>
          </w:p>
          <w:p w:rsidR="00EE56AB" w:rsidRDefault="001B0B47">
            <w:pPr>
              <w:numPr>
                <w:ilvl w:val="0"/>
                <w:numId w:val="10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Материал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изложен </w:t>
            </w:r>
            <w:r>
              <w:rPr>
                <w:rFonts w:eastAsia="Times New Roman"/>
                <w:szCs w:val="24"/>
                <w:lang w:val="ru-RU" w:eastAsia="ru-RU"/>
              </w:rPr>
              <w:t>грамотно, в</w:t>
            </w:r>
          </w:p>
          <w:p w:rsidR="00EE56AB" w:rsidRDefault="001B0B47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определенной логической</w:t>
            </w:r>
          </w:p>
          <w:p w:rsidR="00EE56AB" w:rsidRDefault="001B0B47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последовательности, правильно используется терминология.</w:t>
            </w:r>
          </w:p>
          <w:p w:rsidR="00EE56AB" w:rsidRDefault="001B0B47">
            <w:pPr>
              <w:numPr>
                <w:ilvl w:val="0"/>
                <w:numId w:val="10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Показано умение иллюстрировать теоретические положения конкретными примерами, применять их в новой ситуации. </w:t>
            </w:r>
          </w:p>
          <w:p w:rsidR="00EE56AB" w:rsidRDefault="001B0B47">
            <w:pPr>
              <w:numPr>
                <w:ilvl w:val="0"/>
                <w:numId w:val="10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pacing w:val="-1"/>
                <w:szCs w:val="24"/>
                <w:lang w:val="ru-RU" w:eastAsia="ru-RU"/>
              </w:rPr>
              <w:t xml:space="preserve">Продемонстрировано </w:t>
            </w:r>
            <w:r>
              <w:rPr>
                <w:rFonts w:eastAsia="Times New Roman"/>
                <w:szCs w:val="24"/>
                <w:lang w:val="ru-RU" w:eastAsia="ru-RU"/>
              </w:rPr>
              <w:t>усвоение ранее изученных сопутствующих вопросов, сформированность умений и знаний.</w:t>
            </w:r>
          </w:p>
          <w:p w:rsidR="00EE56AB" w:rsidRDefault="001B0B47">
            <w:pPr>
              <w:numPr>
                <w:ilvl w:val="0"/>
                <w:numId w:val="10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Ответ прозвучал самостоятельно, без наводящи</w:t>
            </w:r>
            <w:r>
              <w:rPr>
                <w:rFonts w:eastAsia="Times New Roman"/>
                <w:szCs w:val="24"/>
                <w:lang w:val="ru-RU" w:eastAsia="ru-RU"/>
              </w:rPr>
              <w:t>х вопросов.</w:t>
            </w:r>
          </w:p>
        </w:tc>
        <w:tc>
          <w:tcPr>
            <w:tcW w:w="3969" w:type="dxa"/>
          </w:tcPr>
          <w:p w:rsidR="00EE56AB" w:rsidRDefault="001B0B47">
            <w:pPr>
              <w:numPr>
                <w:ilvl w:val="0"/>
                <w:numId w:val="11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Ответ удовлетворяет </w:t>
            </w:r>
            <w:r>
              <w:rPr>
                <w:rFonts w:eastAsia="Times New Roman"/>
                <w:spacing w:val="-12"/>
                <w:szCs w:val="24"/>
                <w:lang w:val="ru-RU" w:eastAsia="ru-RU"/>
              </w:rPr>
              <w:t xml:space="preserve">в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основном требованиям на оценку «5», но при этом может иметь следующие недостатки: в изложении допущены небольшие пробелы, не исказившие содержание ответа. </w:t>
            </w:r>
          </w:p>
          <w:p w:rsidR="00EE56AB" w:rsidRDefault="001B0B47">
            <w:pPr>
              <w:numPr>
                <w:ilvl w:val="0"/>
                <w:numId w:val="11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Опущены один </w:t>
            </w:r>
            <w:r>
              <w:rPr>
                <w:rFonts w:eastAsia="Times New Roman"/>
                <w:spacing w:val="-13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Cs w:val="24"/>
                <w:lang w:val="ru-RU" w:eastAsia="ru-RU"/>
              </w:rPr>
              <w:t>два недочета при освещении основного содержания о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твета, исправленные по замечанию экзаменатора. </w:t>
            </w:r>
          </w:p>
          <w:p w:rsidR="00EE56AB" w:rsidRDefault="001B0B47">
            <w:pPr>
              <w:numPr>
                <w:ilvl w:val="0"/>
                <w:numId w:val="11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Допущены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ошибка </w:t>
            </w:r>
            <w:r>
              <w:rPr>
                <w:rFonts w:eastAsia="Times New Roman"/>
                <w:szCs w:val="24"/>
                <w:lang w:val="ru-RU" w:eastAsia="ru-RU"/>
              </w:rPr>
              <w:t>или более двух</w:t>
            </w:r>
          </w:p>
          <w:p w:rsidR="00EE56AB" w:rsidRDefault="001B0B47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3828" w:type="dxa"/>
          </w:tcPr>
          <w:p w:rsidR="00EE56AB" w:rsidRDefault="001B0B47">
            <w:pPr>
              <w:numPr>
                <w:ilvl w:val="0"/>
                <w:numId w:val="12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Неполно или непоследовательно раскрыто содержание материала, но показано </w:t>
            </w:r>
            <w:r>
              <w:rPr>
                <w:rFonts w:eastAsia="Times New Roman"/>
                <w:szCs w:val="24"/>
                <w:lang w:val="ru-RU" w:eastAsia="ru-RU"/>
              </w:rPr>
              <w:t>общее понимание вопроса и продемонстрированы умения, достаточные для дальнейшего усвоения материала.</w:t>
            </w:r>
          </w:p>
          <w:p w:rsidR="00EE56AB" w:rsidRDefault="001B0B47">
            <w:pPr>
              <w:numPr>
                <w:ilvl w:val="0"/>
                <w:numId w:val="12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Имелись затруднения или допущены ошибки в определении понятий, использовании терминологии, исправленные после нескольких наводящих вопросов. </w:t>
            </w:r>
          </w:p>
          <w:p w:rsidR="00EE56AB" w:rsidRDefault="001B0B47">
            <w:pPr>
              <w:numPr>
                <w:ilvl w:val="0"/>
                <w:numId w:val="12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При неполном </w:t>
            </w:r>
            <w:r>
              <w:rPr>
                <w:rFonts w:eastAsia="Times New Roman"/>
                <w:szCs w:val="24"/>
                <w:lang w:val="ru-RU" w:eastAsia="ru-RU"/>
              </w:rPr>
              <w:t>знании теоретического материала выявлена недостаточная сформированность умений и знаний.</w:t>
            </w:r>
          </w:p>
        </w:tc>
        <w:tc>
          <w:tcPr>
            <w:tcW w:w="3260" w:type="dxa"/>
          </w:tcPr>
          <w:p w:rsidR="00EE56AB" w:rsidRDefault="001B0B47">
            <w:pPr>
              <w:numPr>
                <w:ilvl w:val="0"/>
                <w:numId w:val="13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Содержание материала нераскрыто.</w:t>
            </w:r>
          </w:p>
          <w:p w:rsidR="00EE56AB" w:rsidRDefault="001B0B47">
            <w:pPr>
              <w:tabs>
                <w:tab w:val="left" w:pos="246"/>
              </w:tabs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2. Ошибки в определении понятий, не использовалась терминология в ответе.</w:t>
            </w:r>
          </w:p>
        </w:tc>
      </w:tr>
    </w:tbl>
    <w:p w:rsidR="00EE56AB" w:rsidRDefault="00EE56AB">
      <w:pPr>
        <w:tabs>
          <w:tab w:val="left" w:pos="1276"/>
        </w:tabs>
        <w:spacing w:after="0" w:line="240" w:lineRule="auto"/>
        <w:jc w:val="center"/>
        <w:rPr>
          <w:rFonts w:eastAsia="Times New Roman"/>
          <w:b/>
          <w:i/>
          <w:szCs w:val="24"/>
          <w:lang w:val="ru-RU" w:eastAsia="ru-RU"/>
        </w:rPr>
      </w:pPr>
    </w:p>
    <w:p w:rsidR="00EE56AB" w:rsidRDefault="00EE56AB">
      <w:pPr>
        <w:spacing w:after="160" w:line="259" w:lineRule="auto"/>
        <w:rPr>
          <w:lang w:val="ru-RU"/>
        </w:rPr>
      </w:pPr>
    </w:p>
    <w:sectPr w:rsidR="00EE56A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B47" w:rsidRDefault="001B0B47">
      <w:pPr>
        <w:spacing w:line="240" w:lineRule="auto"/>
      </w:pPr>
      <w:r>
        <w:separator/>
      </w:r>
    </w:p>
  </w:endnote>
  <w:endnote w:type="continuationSeparator" w:id="0">
    <w:p w:rsidR="001B0B47" w:rsidRDefault="001B0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altName w:val="Arial Unicode MS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B47" w:rsidRDefault="001B0B47">
      <w:pPr>
        <w:spacing w:after="0"/>
      </w:pPr>
      <w:r>
        <w:separator/>
      </w:r>
    </w:p>
  </w:footnote>
  <w:footnote w:type="continuationSeparator" w:id="0">
    <w:p w:rsidR="001B0B47" w:rsidRDefault="001B0B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FFFFFF81"/>
    <w:lvl w:ilvl="0">
      <w:start w:val="1"/>
      <w:numFmt w:val="bullet"/>
      <w:pStyle w:val="a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FFFFF82"/>
    <w:lvl w:ilvl="0">
      <w:start w:val="1"/>
      <w:numFmt w:val="bullet"/>
      <w:pStyle w:val="31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83"/>
    <w:lvl w:ilvl="0">
      <w:start w:val="1"/>
      <w:numFmt w:val="bullet"/>
      <w:pStyle w:val="21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FFFFF88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FFFFF89"/>
    <w:lvl w:ilvl="0">
      <w:start w:val="1"/>
      <w:numFmt w:val="bullet"/>
      <w:pStyle w:val="1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47187A"/>
    <w:multiLevelType w:val="multilevel"/>
    <w:tmpl w:val="2E47187A"/>
    <w:lvl w:ilvl="0">
      <w:start w:val="1"/>
      <w:numFmt w:val="decimal"/>
      <w:lvlText w:val="%1."/>
      <w:lvlJc w:val="left"/>
      <w:pPr>
        <w:ind w:left="3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271" w:hanging="240"/>
      </w:pPr>
      <w:rPr>
        <w:rFonts w:hint="default"/>
      </w:rPr>
    </w:lvl>
    <w:lvl w:ilvl="2">
      <w:numFmt w:val="bullet"/>
      <w:lvlText w:val="•"/>
      <w:lvlJc w:val="left"/>
      <w:pPr>
        <w:ind w:left="503" w:hanging="240"/>
      </w:pPr>
      <w:rPr>
        <w:rFonts w:hint="default"/>
      </w:rPr>
    </w:lvl>
    <w:lvl w:ilvl="3">
      <w:numFmt w:val="bullet"/>
      <w:lvlText w:val="•"/>
      <w:lvlJc w:val="left"/>
      <w:pPr>
        <w:ind w:left="735" w:hanging="240"/>
      </w:pPr>
      <w:rPr>
        <w:rFonts w:hint="default"/>
      </w:rPr>
    </w:lvl>
    <w:lvl w:ilvl="4">
      <w:numFmt w:val="bullet"/>
      <w:lvlText w:val="•"/>
      <w:lvlJc w:val="left"/>
      <w:pPr>
        <w:ind w:left="966" w:hanging="240"/>
      </w:pPr>
      <w:rPr>
        <w:rFonts w:hint="default"/>
      </w:rPr>
    </w:lvl>
    <w:lvl w:ilvl="5">
      <w:numFmt w:val="bullet"/>
      <w:lvlText w:val="•"/>
      <w:lvlJc w:val="left"/>
      <w:pPr>
        <w:ind w:left="1198" w:hanging="240"/>
      </w:pPr>
      <w:rPr>
        <w:rFonts w:hint="default"/>
      </w:rPr>
    </w:lvl>
    <w:lvl w:ilvl="6">
      <w:numFmt w:val="bullet"/>
      <w:lvlText w:val="•"/>
      <w:lvlJc w:val="left"/>
      <w:pPr>
        <w:ind w:left="1430" w:hanging="240"/>
      </w:pPr>
      <w:rPr>
        <w:rFonts w:hint="default"/>
      </w:rPr>
    </w:lvl>
    <w:lvl w:ilvl="7">
      <w:numFmt w:val="bullet"/>
      <w:lvlText w:val="•"/>
      <w:lvlJc w:val="left"/>
      <w:pPr>
        <w:ind w:left="1661" w:hanging="240"/>
      </w:pPr>
      <w:rPr>
        <w:rFonts w:hint="default"/>
      </w:rPr>
    </w:lvl>
    <w:lvl w:ilvl="8">
      <w:numFmt w:val="bullet"/>
      <w:lvlText w:val="•"/>
      <w:lvlJc w:val="left"/>
      <w:pPr>
        <w:ind w:left="1893" w:hanging="240"/>
      </w:pPr>
      <w:rPr>
        <w:rFonts w:hint="default"/>
      </w:rPr>
    </w:lvl>
  </w:abstractNum>
  <w:abstractNum w:abstractNumId="8" w15:restartNumberingAfterBreak="0">
    <w:nsid w:val="2E4A0420"/>
    <w:multiLevelType w:val="multilevel"/>
    <w:tmpl w:val="2E4A0420"/>
    <w:lvl w:ilvl="0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52" w:hanging="240"/>
      </w:pPr>
      <w:rPr>
        <w:rFonts w:hint="default"/>
      </w:rPr>
    </w:lvl>
    <w:lvl w:ilvl="2">
      <w:numFmt w:val="bullet"/>
      <w:lvlText w:val="•"/>
      <w:lvlJc w:val="left"/>
      <w:pPr>
        <w:ind w:left="505" w:hanging="240"/>
      </w:pPr>
      <w:rPr>
        <w:rFonts w:hint="default"/>
      </w:rPr>
    </w:lvl>
    <w:lvl w:ilvl="3">
      <w:numFmt w:val="bullet"/>
      <w:lvlText w:val="•"/>
      <w:lvlJc w:val="left"/>
      <w:pPr>
        <w:ind w:left="757" w:hanging="240"/>
      </w:pPr>
      <w:rPr>
        <w:rFonts w:hint="default"/>
      </w:rPr>
    </w:lvl>
    <w:lvl w:ilvl="4">
      <w:numFmt w:val="bullet"/>
      <w:lvlText w:val="•"/>
      <w:lvlJc w:val="left"/>
      <w:pPr>
        <w:ind w:left="1010" w:hanging="240"/>
      </w:pPr>
      <w:rPr>
        <w:rFonts w:hint="default"/>
      </w:rPr>
    </w:lvl>
    <w:lvl w:ilvl="5">
      <w:numFmt w:val="bullet"/>
      <w:lvlText w:val="•"/>
      <w:lvlJc w:val="left"/>
      <w:pPr>
        <w:ind w:left="1262" w:hanging="240"/>
      </w:pPr>
      <w:rPr>
        <w:rFonts w:hint="default"/>
      </w:rPr>
    </w:lvl>
    <w:lvl w:ilvl="6">
      <w:numFmt w:val="bullet"/>
      <w:lvlText w:val="•"/>
      <w:lvlJc w:val="left"/>
      <w:pPr>
        <w:ind w:left="1515" w:hanging="240"/>
      </w:pPr>
      <w:rPr>
        <w:rFonts w:hint="default"/>
      </w:rPr>
    </w:lvl>
    <w:lvl w:ilvl="7">
      <w:numFmt w:val="bullet"/>
      <w:lvlText w:val="•"/>
      <w:lvlJc w:val="left"/>
      <w:pPr>
        <w:ind w:left="1767" w:hanging="240"/>
      </w:pPr>
      <w:rPr>
        <w:rFonts w:hint="default"/>
      </w:rPr>
    </w:lvl>
    <w:lvl w:ilvl="8">
      <w:numFmt w:val="bullet"/>
      <w:lvlText w:val="•"/>
      <w:lvlJc w:val="left"/>
      <w:pPr>
        <w:ind w:left="2020" w:hanging="240"/>
      </w:pPr>
      <w:rPr>
        <w:rFonts w:hint="default"/>
      </w:rPr>
    </w:lvl>
  </w:abstractNum>
  <w:abstractNum w:abstractNumId="9" w15:restartNumberingAfterBreak="0">
    <w:nsid w:val="345E2658"/>
    <w:multiLevelType w:val="multilevel"/>
    <w:tmpl w:val="345E2658"/>
    <w:lvl w:ilvl="0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2" w:hanging="240"/>
      </w:pPr>
      <w:rPr>
        <w:rFonts w:hint="default"/>
      </w:rPr>
    </w:lvl>
    <w:lvl w:ilvl="2">
      <w:numFmt w:val="bullet"/>
      <w:lvlText w:val="•"/>
      <w:lvlJc w:val="left"/>
      <w:pPr>
        <w:ind w:left="545" w:hanging="240"/>
      </w:pPr>
      <w:rPr>
        <w:rFonts w:hint="default"/>
      </w:rPr>
    </w:lvl>
    <w:lvl w:ilvl="3">
      <w:numFmt w:val="bullet"/>
      <w:lvlText w:val="•"/>
      <w:lvlJc w:val="left"/>
      <w:pPr>
        <w:ind w:left="798" w:hanging="240"/>
      </w:pPr>
      <w:rPr>
        <w:rFonts w:hint="default"/>
      </w:rPr>
    </w:lvl>
    <w:lvl w:ilvl="4">
      <w:numFmt w:val="bullet"/>
      <w:lvlText w:val="•"/>
      <w:lvlJc w:val="left"/>
      <w:pPr>
        <w:ind w:left="1051" w:hanging="240"/>
      </w:pPr>
      <w:rPr>
        <w:rFonts w:hint="default"/>
      </w:rPr>
    </w:lvl>
    <w:lvl w:ilvl="5">
      <w:numFmt w:val="bullet"/>
      <w:lvlText w:val="•"/>
      <w:lvlJc w:val="left"/>
      <w:pPr>
        <w:ind w:left="1304" w:hanging="240"/>
      </w:pPr>
      <w:rPr>
        <w:rFonts w:hint="default"/>
      </w:rPr>
    </w:lvl>
    <w:lvl w:ilvl="6">
      <w:numFmt w:val="bullet"/>
      <w:lvlText w:val="•"/>
      <w:lvlJc w:val="left"/>
      <w:pPr>
        <w:ind w:left="1556" w:hanging="240"/>
      </w:pPr>
      <w:rPr>
        <w:rFonts w:hint="default"/>
      </w:rPr>
    </w:lvl>
    <w:lvl w:ilvl="7">
      <w:numFmt w:val="bullet"/>
      <w:lvlText w:val="•"/>
      <w:lvlJc w:val="left"/>
      <w:pPr>
        <w:ind w:left="1809" w:hanging="240"/>
      </w:pPr>
      <w:rPr>
        <w:rFonts w:hint="default"/>
      </w:rPr>
    </w:lvl>
    <w:lvl w:ilvl="8">
      <w:numFmt w:val="bullet"/>
      <w:lvlText w:val="•"/>
      <w:lvlJc w:val="left"/>
      <w:pPr>
        <w:ind w:left="2062" w:hanging="240"/>
      </w:pPr>
      <w:rPr>
        <w:rFonts w:hint="default"/>
      </w:rPr>
    </w:lvl>
  </w:abstractNum>
  <w:abstractNum w:abstractNumId="10" w15:restartNumberingAfterBreak="0">
    <w:nsid w:val="492E31C6"/>
    <w:multiLevelType w:val="multilevel"/>
    <w:tmpl w:val="492E31C6"/>
    <w:lvl w:ilvl="0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72" w:hanging="240"/>
      </w:pPr>
      <w:rPr>
        <w:rFonts w:hint="default"/>
      </w:rPr>
    </w:lvl>
    <w:lvl w:ilvl="2">
      <w:numFmt w:val="bullet"/>
      <w:lvlText w:val="•"/>
      <w:lvlJc w:val="left"/>
      <w:pPr>
        <w:ind w:left="524" w:hanging="240"/>
      </w:pPr>
      <w:rPr>
        <w:rFonts w:hint="default"/>
      </w:rPr>
    </w:lvl>
    <w:lvl w:ilvl="3">
      <w:numFmt w:val="bullet"/>
      <w:lvlText w:val="•"/>
      <w:lvlJc w:val="left"/>
      <w:pPr>
        <w:ind w:left="776" w:hanging="240"/>
      </w:pPr>
      <w:rPr>
        <w:rFonts w:hint="default"/>
      </w:rPr>
    </w:lvl>
    <w:lvl w:ilvl="4">
      <w:numFmt w:val="bullet"/>
      <w:lvlText w:val="•"/>
      <w:lvlJc w:val="left"/>
      <w:pPr>
        <w:ind w:left="1028" w:hanging="240"/>
      </w:pPr>
      <w:rPr>
        <w:rFonts w:hint="default"/>
      </w:rPr>
    </w:lvl>
    <w:lvl w:ilvl="5">
      <w:numFmt w:val="bullet"/>
      <w:lvlText w:val="•"/>
      <w:lvlJc w:val="left"/>
      <w:pPr>
        <w:ind w:left="1281" w:hanging="240"/>
      </w:pPr>
      <w:rPr>
        <w:rFonts w:hint="default"/>
      </w:rPr>
    </w:lvl>
    <w:lvl w:ilvl="6">
      <w:numFmt w:val="bullet"/>
      <w:lvlText w:val="•"/>
      <w:lvlJc w:val="left"/>
      <w:pPr>
        <w:ind w:left="1533" w:hanging="240"/>
      </w:pPr>
      <w:rPr>
        <w:rFonts w:hint="default"/>
      </w:rPr>
    </w:lvl>
    <w:lvl w:ilvl="7">
      <w:numFmt w:val="bullet"/>
      <w:lvlText w:val="•"/>
      <w:lvlJc w:val="left"/>
      <w:pPr>
        <w:ind w:left="1785" w:hanging="240"/>
      </w:pPr>
      <w:rPr>
        <w:rFonts w:hint="default"/>
      </w:rPr>
    </w:lvl>
    <w:lvl w:ilvl="8">
      <w:numFmt w:val="bullet"/>
      <w:lvlText w:val="•"/>
      <w:lvlJc w:val="left"/>
      <w:pPr>
        <w:ind w:left="2037" w:hanging="240"/>
      </w:pPr>
      <w:rPr>
        <w:rFonts w:hint="default"/>
      </w:rPr>
    </w:lvl>
  </w:abstractNum>
  <w:abstractNum w:abstractNumId="11" w15:restartNumberingAfterBreak="0">
    <w:nsid w:val="5F1B4B29"/>
    <w:multiLevelType w:val="multilevel"/>
    <w:tmpl w:val="5F1B4B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65A37"/>
    <w:multiLevelType w:val="multilevel"/>
    <w:tmpl w:val="63865A37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5C"/>
    <w:rsid w:val="000D3051"/>
    <w:rsid w:val="0011592E"/>
    <w:rsid w:val="00166C2E"/>
    <w:rsid w:val="001B0B47"/>
    <w:rsid w:val="001B2F58"/>
    <w:rsid w:val="001C29D2"/>
    <w:rsid w:val="0026405C"/>
    <w:rsid w:val="00303AA0"/>
    <w:rsid w:val="00341DAC"/>
    <w:rsid w:val="00387D01"/>
    <w:rsid w:val="00390F60"/>
    <w:rsid w:val="004454AF"/>
    <w:rsid w:val="004C27C7"/>
    <w:rsid w:val="005C5670"/>
    <w:rsid w:val="006C521A"/>
    <w:rsid w:val="00722F21"/>
    <w:rsid w:val="007309E4"/>
    <w:rsid w:val="007F4DF1"/>
    <w:rsid w:val="00835D6E"/>
    <w:rsid w:val="008E63D3"/>
    <w:rsid w:val="008F0FB2"/>
    <w:rsid w:val="009A0052"/>
    <w:rsid w:val="009A792C"/>
    <w:rsid w:val="009B6D45"/>
    <w:rsid w:val="009F7C20"/>
    <w:rsid w:val="00A30039"/>
    <w:rsid w:val="00A31D4F"/>
    <w:rsid w:val="00A80540"/>
    <w:rsid w:val="00AD5BF8"/>
    <w:rsid w:val="00AE3C6E"/>
    <w:rsid w:val="00B070A2"/>
    <w:rsid w:val="00BF6516"/>
    <w:rsid w:val="00C1016A"/>
    <w:rsid w:val="00CA5A7A"/>
    <w:rsid w:val="00D63DA9"/>
    <w:rsid w:val="00D742E2"/>
    <w:rsid w:val="00DA1E71"/>
    <w:rsid w:val="00E67E47"/>
    <w:rsid w:val="00E91E87"/>
    <w:rsid w:val="00EE56AB"/>
    <w:rsid w:val="00EF39AB"/>
    <w:rsid w:val="00F81957"/>
    <w:rsid w:val="00FA35C6"/>
    <w:rsid w:val="00FA6ABB"/>
    <w:rsid w:val="00FD56FC"/>
    <w:rsid w:val="00FE6D6C"/>
    <w:rsid w:val="0925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F5E91-8268-4B3E-90B1-E7460871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2"/>
      <w:lang w:val="en-US" w:eastAsia="en-US"/>
    </w:rPr>
  </w:style>
  <w:style w:type="paragraph" w:styleId="11">
    <w:name w:val="heading 1"/>
    <w:basedOn w:val="a0"/>
    <w:next w:val="a0"/>
    <w:link w:val="110"/>
    <w:uiPriority w:val="9"/>
    <w:qFormat/>
    <w:pPr>
      <w:keepNext/>
      <w:keepLines/>
      <w:spacing w:before="240" w:after="0" w:line="259" w:lineRule="auto"/>
      <w:outlineLvl w:val="0"/>
    </w:pPr>
    <w:rPr>
      <w:rFonts w:ascii="Calibri" w:eastAsia="MS Gothic" w:hAnsi="Calibri"/>
      <w:b/>
      <w:bCs/>
      <w:color w:val="365F91"/>
      <w:sz w:val="28"/>
      <w:szCs w:val="28"/>
      <w:lang w:val="ru-RU"/>
    </w:rPr>
  </w:style>
  <w:style w:type="paragraph" w:styleId="2">
    <w:name w:val="heading 2"/>
    <w:basedOn w:val="a0"/>
    <w:next w:val="a0"/>
    <w:link w:val="211"/>
    <w:uiPriority w:val="9"/>
    <w:unhideWhenUsed/>
    <w:qFormat/>
    <w:pPr>
      <w:keepNext/>
      <w:keepLines/>
      <w:spacing w:before="40" w:after="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val="ru-RU"/>
    </w:rPr>
  </w:style>
  <w:style w:type="paragraph" w:styleId="3">
    <w:name w:val="heading 3"/>
    <w:basedOn w:val="a0"/>
    <w:next w:val="a0"/>
    <w:link w:val="311"/>
    <w:uiPriority w:val="9"/>
    <w:unhideWhenUsed/>
    <w:qFormat/>
    <w:pPr>
      <w:keepNext/>
      <w:keepLines/>
      <w:spacing w:before="40" w:after="0" w:line="259" w:lineRule="auto"/>
      <w:outlineLvl w:val="2"/>
    </w:pPr>
    <w:rPr>
      <w:rFonts w:ascii="Calibri" w:eastAsia="MS Gothic" w:hAnsi="Calibri"/>
      <w:b/>
      <w:bCs/>
      <w:color w:val="4F81BD"/>
      <w:sz w:val="22"/>
      <w:lang w:val="ru-RU"/>
    </w:rPr>
  </w:style>
  <w:style w:type="paragraph" w:styleId="4">
    <w:name w:val="heading 4"/>
    <w:basedOn w:val="a0"/>
    <w:next w:val="a0"/>
    <w:link w:val="41"/>
    <w:uiPriority w:val="9"/>
    <w:unhideWhenUsed/>
    <w:qFormat/>
    <w:pPr>
      <w:keepNext/>
      <w:keepLines/>
      <w:spacing w:before="40" w:after="0" w:line="259" w:lineRule="auto"/>
      <w:outlineLvl w:val="3"/>
    </w:pPr>
    <w:rPr>
      <w:rFonts w:ascii="Calibri" w:eastAsia="MS Gothic" w:hAnsi="Calibri"/>
      <w:b/>
      <w:bCs/>
      <w:i/>
      <w:iCs/>
      <w:color w:val="4F81BD"/>
      <w:sz w:val="22"/>
      <w:lang w:val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 w:line="259" w:lineRule="auto"/>
      <w:outlineLvl w:val="4"/>
    </w:pPr>
    <w:rPr>
      <w:rFonts w:ascii="Calibri" w:eastAsia="MS Gothic" w:hAnsi="Calibri"/>
      <w:color w:val="243F60"/>
      <w:sz w:val="22"/>
      <w:lang w:val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rFonts w:ascii="Calibri" w:eastAsia="MS Gothic" w:hAnsi="Calibri"/>
      <w:i/>
      <w:iCs/>
      <w:color w:val="243F60"/>
      <w:sz w:val="22"/>
      <w:lang w:val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 w:line="259" w:lineRule="auto"/>
      <w:outlineLvl w:val="6"/>
    </w:pPr>
    <w:rPr>
      <w:rFonts w:ascii="Calibri" w:eastAsia="MS Gothic" w:hAnsi="Calibri"/>
      <w:i/>
      <w:iCs/>
      <w:color w:val="404040"/>
      <w:sz w:val="22"/>
      <w:lang w:val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 w:line="259" w:lineRule="auto"/>
      <w:outlineLvl w:val="7"/>
    </w:pPr>
    <w:rPr>
      <w:rFonts w:ascii="Calibri" w:eastAsia="MS Gothic" w:hAnsi="Calibri"/>
      <w:color w:val="4F81BD"/>
      <w:sz w:val="20"/>
      <w:szCs w:val="20"/>
      <w:lang w:val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 w:line="259" w:lineRule="auto"/>
      <w:outlineLvl w:val="8"/>
    </w:pPr>
    <w:rPr>
      <w:rFonts w:ascii="Calibri" w:eastAsia="MS Gothic" w:hAnsi="Calibri"/>
      <w:i/>
      <w:iCs/>
      <w:color w:val="404040"/>
      <w:sz w:val="20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Pr>
      <w:i/>
      <w:iCs/>
    </w:rPr>
  </w:style>
  <w:style w:type="character" w:styleId="a5">
    <w:name w:val="Hyperlink"/>
    <w:basedOn w:val="a1"/>
    <w:uiPriority w:val="99"/>
    <w:semiHidden/>
    <w:unhideWhenUsed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List Continue"/>
    <w:basedOn w:val="a0"/>
    <w:uiPriority w:val="99"/>
    <w:unhideWhenUsed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0">
    <w:name w:val="Body Text 2"/>
    <w:basedOn w:val="a0"/>
    <w:link w:val="212"/>
    <w:uiPriority w:val="99"/>
    <w:unhideWhenUsed/>
    <w:pPr>
      <w:spacing w:after="120" w:line="480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8">
    <w:name w:val="caption"/>
    <w:basedOn w:val="a0"/>
    <w:next w:val="a0"/>
    <w:uiPriority w:val="35"/>
    <w:semiHidden/>
    <w:unhideWhenUsed/>
    <w:qFormat/>
    <w:pPr>
      <w:spacing w:line="240" w:lineRule="auto"/>
    </w:pPr>
    <w:rPr>
      <w:rFonts w:asciiTheme="minorHAnsi" w:hAnsiTheme="minorHAnsi" w:cstheme="minorBidi"/>
      <w:b/>
      <w:bCs/>
      <w:color w:val="4472C4" w:themeColor="accent1"/>
      <w:sz w:val="18"/>
      <w:szCs w:val="18"/>
    </w:rPr>
  </w:style>
  <w:style w:type="paragraph" w:styleId="30">
    <w:name w:val="List Number 3"/>
    <w:basedOn w:val="a0"/>
    <w:uiPriority w:val="99"/>
    <w:unhideWhenUsed/>
    <w:pPr>
      <w:tabs>
        <w:tab w:val="left" w:pos="720"/>
      </w:tabs>
      <w:spacing w:after="160" w:line="259" w:lineRule="auto"/>
      <w:ind w:left="72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9">
    <w:name w:val="header"/>
    <w:basedOn w:val="a0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a">
    <w:name w:val="Body Text"/>
    <w:basedOn w:val="a0"/>
    <w:link w:val="13"/>
    <w:uiPriority w:val="99"/>
    <w:unhideWhenUsed/>
    <w:pPr>
      <w:spacing w:after="120" w:line="259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b">
    <w:name w:val="macro"/>
    <w:link w:val="14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lang w:eastAsia="en-US"/>
    </w:rPr>
  </w:style>
  <w:style w:type="paragraph" w:styleId="ac">
    <w:name w:val="List Bullet"/>
    <w:basedOn w:val="a0"/>
    <w:uiPriority w:val="99"/>
    <w:unhideWhenUsed/>
    <w:pPr>
      <w:tabs>
        <w:tab w:val="left" w:pos="360"/>
      </w:tabs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2">
    <w:name w:val="List Bullet 2"/>
    <w:basedOn w:val="a0"/>
    <w:uiPriority w:val="99"/>
    <w:unhideWhenUsed/>
    <w:pPr>
      <w:tabs>
        <w:tab w:val="left" w:pos="720"/>
      </w:tabs>
      <w:spacing w:after="160" w:line="259" w:lineRule="auto"/>
      <w:ind w:left="72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32">
    <w:name w:val="List Bullet 3"/>
    <w:basedOn w:val="a0"/>
    <w:uiPriority w:val="99"/>
    <w:unhideWhenUsed/>
    <w:pPr>
      <w:tabs>
        <w:tab w:val="left" w:pos="1080"/>
      </w:tabs>
      <w:spacing w:after="160" w:line="259" w:lineRule="auto"/>
      <w:ind w:left="108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d">
    <w:name w:val="Title"/>
    <w:basedOn w:val="a0"/>
    <w:next w:val="a0"/>
    <w:link w:val="ae"/>
    <w:uiPriority w:val="10"/>
    <w:qFormat/>
    <w:pPr>
      <w:spacing w:after="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ru-RU"/>
    </w:rPr>
  </w:style>
  <w:style w:type="paragraph" w:styleId="af">
    <w:name w:val="footer"/>
    <w:basedOn w:val="a0"/>
    <w:link w:val="1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">
    <w:name w:val="List Number"/>
    <w:basedOn w:val="a0"/>
    <w:uiPriority w:val="99"/>
    <w:unhideWhenUsed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3">
    <w:name w:val="List Number 2"/>
    <w:basedOn w:val="a0"/>
    <w:uiPriority w:val="99"/>
    <w:unhideWhenUsed/>
    <w:pPr>
      <w:tabs>
        <w:tab w:val="left" w:pos="360"/>
      </w:tabs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f0">
    <w:name w:val="List"/>
    <w:basedOn w:val="a0"/>
    <w:uiPriority w:val="99"/>
    <w:unhideWhenUsed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f1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paragraph" w:styleId="33">
    <w:name w:val="Body Text 3"/>
    <w:basedOn w:val="a0"/>
    <w:link w:val="312"/>
    <w:uiPriority w:val="99"/>
    <w:unhideWhenUsed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ru-RU"/>
    </w:rPr>
  </w:style>
  <w:style w:type="paragraph" w:styleId="af2">
    <w:name w:val="Subtitle"/>
    <w:basedOn w:val="a0"/>
    <w:next w:val="a0"/>
    <w:link w:val="af3"/>
    <w:uiPriority w:val="11"/>
    <w:qFormat/>
    <w:pPr>
      <w:spacing w:after="160" w:line="259" w:lineRule="auto"/>
    </w:pPr>
    <w:rPr>
      <w:rFonts w:ascii="Calibri" w:eastAsia="MS Gothic" w:hAnsi="Calibri"/>
      <w:i/>
      <w:iCs/>
      <w:color w:val="4F81BD"/>
      <w:spacing w:val="15"/>
      <w:szCs w:val="24"/>
      <w:lang w:val="ru-RU"/>
    </w:rPr>
  </w:style>
  <w:style w:type="paragraph" w:styleId="24">
    <w:name w:val="List Continue 2"/>
    <w:basedOn w:val="a0"/>
    <w:uiPriority w:val="99"/>
    <w:unhideWhenUsed/>
    <w:pPr>
      <w:spacing w:after="120" w:line="259" w:lineRule="auto"/>
      <w:ind w:left="566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34">
    <w:name w:val="List Continue 3"/>
    <w:basedOn w:val="a0"/>
    <w:uiPriority w:val="99"/>
    <w:unhideWhenUsed/>
    <w:pPr>
      <w:spacing w:after="120" w:line="259" w:lineRule="auto"/>
      <w:ind w:left="849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5">
    <w:name w:val="List 2"/>
    <w:basedOn w:val="a0"/>
    <w:uiPriority w:val="99"/>
    <w:unhideWhenUsed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35">
    <w:name w:val="List 3"/>
    <w:basedOn w:val="a0"/>
    <w:uiPriority w:val="99"/>
    <w:unhideWhenUsed/>
    <w:pPr>
      <w:spacing w:after="160" w:line="259" w:lineRule="auto"/>
      <w:ind w:left="849" w:hanging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HTML">
    <w:name w:val="HTML Preformatted"/>
    <w:basedOn w:val="a0"/>
    <w:link w:val="HTML0"/>
    <w:uiPriority w:val="99"/>
    <w:semiHidden/>
    <w:unhideWhenUsed/>
    <w:pPr>
      <w:spacing w:after="0" w:line="240" w:lineRule="auto"/>
    </w:pPr>
    <w:rPr>
      <w:rFonts w:ascii="Consolas" w:eastAsiaTheme="minorHAnsi" w:hAnsi="Consolas" w:cstheme="minorBidi"/>
      <w:sz w:val="20"/>
      <w:szCs w:val="20"/>
      <w:lang w:val="ru-RU"/>
    </w:rPr>
  </w:style>
  <w:style w:type="table" w:styleId="af4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1 Знак"/>
    <w:basedOn w:val="a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6">
    <w:name w:val="Заголовок 2 Знак"/>
    <w:basedOn w:val="a1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6">
    <w:name w:val="Заголовок 3 Знак"/>
    <w:basedOn w:val="a1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US"/>
    </w:rPr>
  </w:style>
  <w:style w:type="character" w:customStyle="1" w:styleId="40">
    <w:name w:val="Заголовок 4 Знак"/>
    <w:basedOn w:val="a1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qFormat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qFormat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f5">
    <w:name w:val="No Spacing"/>
    <w:uiPriority w:val="1"/>
    <w:qFormat/>
    <w:rPr>
      <w:sz w:val="22"/>
      <w:szCs w:val="22"/>
      <w:lang w:eastAsia="en-US"/>
    </w:rPr>
  </w:style>
  <w:style w:type="paragraph" w:styleId="af6">
    <w:name w:val="List Paragraph"/>
    <w:basedOn w:val="a0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17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af7">
    <w:name w:val="Основной текст_"/>
    <w:basedOn w:val="a1"/>
    <w:link w:val="18"/>
    <w:rPr>
      <w:rFonts w:ascii="Times New Roman" w:eastAsia="Times New Roman" w:hAnsi="Times New Roman" w:cs="Times New Roman"/>
    </w:rPr>
  </w:style>
  <w:style w:type="paragraph" w:customStyle="1" w:styleId="18">
    <w:name w:val="Основной текст1"/>
    <w:basedOn w:val="a0"/>
    <w:link w:val="af7"/>
    <w:pPr>
      <w:widowControl w:val="0"/>
      <w:spacing w:after="0" w:line="240" w:lineRule="auto"/>
      <w:ind w:firstLine="400"/>
    </w:pPr>
    <w:rPr>
      <w:rFonts w:eastAsia="Times New Roman"/>
      <w:sz w:val="22"/>
      <w:lang w:val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FontStyle29">
    <w:name w:val="Font Style29"/>
    <w:basedOn w:val="a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1"/>
    <w:uiPriority w:val="99"/>
    <w:rPr>
      <w:rFonts w:ascii="Arial" w:hAnsi="Arial" w:cs="Arial"/>
      <w:spacing w:val="-20"/>
      <w:sz w:val="26"/>
      <w:szCs w:val="26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239" w:lineRule="exact"/>
      <w:ind w:firstLine="355"/>
      <w:jc w:val="both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FontStyle28">
    <w:name w:val="Font Style28"/>
    <w:basedOn w:val="a1"/>
    <w:uiPriority w:val="99"/>
    <w:rPr>
      <w:rFonts w:ascii="Arial" w:hAnsi="Arial" w:cs="Arial"/>
      <w:sz w:val="20"/>
      <w:szCs w:val="20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3" w:lineRule="exact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7">
    <w:name w:val="Style17"/>
    <w:basedOn w:val="a0"/>
    <w:uiPriority w:val="99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  <w:spacing w:after="0" w:line="245" w:lineRule="exact"/>
      <w:ind w:firstLine="82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FontStyle27">
    <w:name w:val="Font Style27"/>
    <w:basedOn w:val="a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1"/>
    <w:uiPriority w:val="99"/>
    <w:rPr>
      <w:rFonts w:ascii="Times New Roman" w:hAnsi="Times New Roman" w:cs="Times New Roman"/>
      <w:i/>
      <w:iCs/>
      <w:spacing w:val="-30"/>
      <w:sz w:val="28"/>
      <w:szCs w:val="28"/>
    </w:rPr>
  </w:style>
  <w:style w:type="paragraph" w:customStyle="1" w:styleId="Style10">
    <w:name w:val="Style10"/>
    <w:basedOn w:val="a0"/>
    <w:uiPriority w:val="99"/>
    <w:pPr>
      <w:widowControl w:val="0"/>
      <w:autoSpaceDE w:val="0"/>
      <w:autoSpaceDN w:val="0"/>
      <w:adjustRightInd w:val="0"/>
      <w:spacing w:after="0" w:line="312" w:lineRule="exact"/>
      <w:ind w:firstLine="77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45" w:lineRule="exact"/>
      <w:ind w:hanging="494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5">
    <w:name w:val="Style15"/>
    <w:basedOn w:val="a0"/>
    <w:uiPriority w:val="9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54" w:lineRule="exact"/>
      <w:ind w:hanging="274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504" w:lineRule="exact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9">
    <w:name w:val="Style1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22">
    <w:name w:val="Style2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240" w:lineRule="exact"/>
      <w:ind w:firstLine="499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24">
    <w:name w:val="Style24"/>
    <w:basedOn w:val="a0"/>
    <w:uiPriority w:val="99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-type-strong">
    <w:name w:val="-type-strong"/>
    <w:basedOn w:val="a1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nsolas" w:hAnsi="Consolas"/>
      <w:sz w:val="20"/>
      <w:szCs w:val="20"/>
    </w:rPr>
  </w:style>
  <w:style w:type="paragraph" w:customStyle="1" w:styleId="111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customStyle="1" w:styleId="213">
    <w:name w:val="Заголовок 21"/>
    <w:basedOn w:val="a0"/>
    <w:next w:val="a0"/>
    <w:uiPriority w:val="9"/>
    <w:unhideWhenUsed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customStyle="1" w:styleId="313">
    <w:name w:val="Заголовок 31"/>
    <w:basedOn w:val="a0"/>
    <w:next w:val="a0"/>
    <w:uiPriority w:val="9"/>
    <w:unhideWhenUsed/>
    <w:qFormat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customStyle="1" w:styleId="410">
    <w:name w:val="Заголовок 41"/>
    <w:basedOn w:val="a0"/>
    <w:next w:val="a0"/>
    <w:uiPriority w:val="9"/>
    <w:unhideWhenUsed/>
    <w:qFormat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/>
      <w:sz w:val="22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paragraph" w:customStyle="1" w:styleId="19">
    <w:name w:val="Верхний колонтитул1"/>
    <w:basedOn w:val="a0"/>
    <w:next w:val="a9"/>
    <w:link w:val="af8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f8">
    <w:name w:val="Верхний колонтитул Знак"/>
    <w:basedOn w:val="a1"/>
    <w:link w:val="19"/>
    <w:uiPriority w:val="99"/>
  </w:style>
  <w:style w:type="paragraph" w:customStyle="1" w:styleId="1a">
    <w:name w:val="Нижний колонтитул1"/>
    <w:basedOn w:val="a0"/>
    <w:next w:val="af"/>
    <w:link w:val="af9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f9">
    <w:name w:val="Нижний колонтитул Знак"/>
    <w:basedOn w:val="a1"/>
    <w:link w:val="1a"/>
    <w:uiPriority w:val="99"/>
  </w:style>
  <w:style w:type="character" w:customStyle="1" w:styleId="110">
    <w:name w:val="Заголовок 1 Знак1"/>
    <w:basedOn w:val="a1"/>
    <w:link w:val="11"/>
    <w:uiPriority w:val="9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basedOn w:val="a1"/>
    <w:link w:val="2"/>
    <w:uiPriority w:val="9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1"/>
    <w:link w:val="3"/>
    <w:uiPriority w:val="9"/>
    <w:rPr>
      <w:rFonts w:ascii="Calibri" w:eastAsia="MS Gothic" w:hAnsi="Calibri" w:cs="Times New Roman"/>
      <w:b/>
      <w:bCs/>
      <w:color w:val="4F81BD"/>
    </w:rPr>
  </w:style>
  <w:style w:type="paragraph" w:customStyle="1" w:styleId="1b">
    <w:name w:val="Заголовок1"/>
    <w:basedOn w:val="a0"/>
    <w:next w:val="a0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c">
    <w:name w:val="Подзаголовок1"/>
    <w:basedOn w:val="a0"/>
    <w:next w:val="a0"/>
    <w:uiPriority w:val="11"/>
    <w:qFormat/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af3">
    <w:name w:val="Подзаголовок Знак"/>
    <w:basedOn w:val="a1"/>
    <w:link w:val="af2"/>
    <w:uiPriority w:val="11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27">
    <w:name w:val="Основной текст2"/>
    <w:basedOn w:val="a0"/>
    <w:next w:val="aa"/>
    <w:link w:val="afa"/>
    <w:uiPriority w:val="99"/>
    <w:unhideWhenUsed/>
    <w:pPr>
      <w:spacing w:after="120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fa">
    <w:name w:val="Основной текст Знак"/>
    <w:basedOn w:val="a1"/>
    <w:link w:val="27"/>
    <w:uiPriority w:val="99"/>
  </w:style>
  <w:style w:type="paragraph" w:customStyle="1" w:styleId="214">
    <w:name w:val="Основной текст 21"/>
    <w:basedOn w:val="a0"/>
    <w:next w:val="20"/>
    <w:link w:val="28"/>
    <w:uiPriority w:val="99"/>
    <w:unhideWhenUsed/>
    <w:pPr>
      <w:spacing w:after="120" w:line="480" w:lineRule="auto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28">
    <w:name w:val="Основной текст 2 Знак"/>
    <w:basedOn w:val="a1"/>
    <w:link w:val="214"/>
    <w:uiPriority w:val="99"/>
  </w:style>
  <w:style w:type="paragraph" w:customStyle="1" w:styleId="314">
    <w:name w:val="Основной текст 31"/>
    <w:basedOn w:val="a0"/>
    <w:next w:val="33"/>
    <w:link w:val="37"/>
    <w:uiPriority w:val="99"/>
    <w:unhideWhenUsed/>
    <w:pPr>
      <w:spacing w:after="120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37">
    <w:name w:val="Основной текст 3 Знак"/>
    <w:basedOn w:val="a1"/>
    <w:link w:val="314"/>
    <w:uiPriority w:val="99"/>
    <w:rPr>
      <w:sz w:val="16"/>
      <w:szCs w:val="16"/>
    </w:rPr>
  </w:style>
  <w:style w:type="paragraph" w:customStyle="1" w:styleId="1d">
    <w:name w:val="Список1"/>
    <w:basedOn w:val="a0"/>
    <w:next w:val="af0"/>
    <w:uiPriority w:val="99"/>
    <w:unhideWhenUsed/>
    <w:pPr>
      <w:ind w:left="36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5">
    <w:name w:val="Список 21"/>
    <w:basedOn w:val="a0"/>
    <w:next w:val="25"/>
    <w:uiPriority w:val="99"/>
    <w:unhideWhenUsed/>
    <w:pPr>
      <w:ind w:left="72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5">
    <w:name w:val="Список 31"/>
    <w:basedOn w:val="a0"/>
    <w:next w:val="35"/>
    <w:uiPriority w:val="99"/>
    <w:unhideWhenUsed/>
    <w:pPr>
      <w:ind w:left="108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0">
    <w:name w:val="Маркированный список1"/>
    <w:basedOn w:val="a0"/>
    <w:next w:val="ac"/>
    <w:uiPriority w:val="99"/>
    <w:unhideWhenUsed/>
    <w:pPr>
      <w:numPr>
        <w:numId w:val="2"/>
      </w:numPr>
      <w:tabs>
        <w:tab w:val="clear" w:pos="36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0">
    <w:name w:val="Маркированный список 21"/>
    <w:basedOn w:val="a0"/>
    <w:next w:val="22"/>
    <w:uiPriority w:val="99"/>
    <w:unhideWhenUsed/>
    <w:pPr>
      <w:numPr>
        <w:numId w:val="3"/>
      </w:numPr>
      <w:tabs>
        <w:tab w:val="clear" w:pos="720"/>
      </w:tabs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0">
    <w:name w:val="Маркированный список 31"/>
    <w:basedOn w:val="a0"/>
    <w:next w:val="32"/>
    <w:uiPriority w:val="99"/>
    <w:unhideWhenUsed/>
    <w:pPr>
      <w:numPr>
        <w:numId w:val="4"/>
      </w:numPr>
      <w:tabs>
        <w:tab w:val="clear" w:pos="108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">
    <w:name w:val="Нумерованный список1"/>
    <w:basedOn w:val="a0"/>
    <w:next w:val="a"/>
    <w:uiPriority w:val="99"/>
    <w:unhideWhenUsed/>
    <w:pPr>
      <w:numPr>
        <w:numId w:val="5"/>
      </w:numPr>
      <w:tabs>
        <w:tab w:val="clear" w:pos="36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">
    <w:name w:val="Нумерованный список 21"/>
    <w:basedOn w:val="a0"/>
    <w:next w:val="23"/>
    <w:uiPriority w:val="99"/>
    <w:unhideWhenUsed/>
    <w:pPr>
      <w:numPr>
        <w:numId w:val="6"/>
      </w:numPr>
      <w:tabs>
        <w:tab w:val="clear" w:pos="720"/>
      </w:tabs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">
    <w:name w:val="Нумерованный список 31"/>
    <w:basedOn w:val="a0"/>
    <w:next w:val="30"/>
    <w:uiPriority w:val="99"/>
    <w:unhideWhenUsed/>
    <w:pPr>
      <w:numPr>
        <w:numId w:val="7"/>
      </w:numPr>
      <w:tabs>
        <w:tab w:val="clear" w:pos="108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e">
    <w:name w:val="Продолжение списка1"/>
    <w:basedOn w:val="a0"/>
    <w:next w:val="a7"/>
    <w:uiPriority w:val="99"/>
    <w:unhideWhenUsed/>
    <w:pPr>
      <w:spacing w:after="120"/>
      <w:ind w:left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6">
    <w:name w:val="Продолжение списка 21"/>
    <w:basedOn w:val="a0"/>
    <w:next w:val="24"/>
    <w:uiPriority w:val="99"/>
    <w:unhideWhenUsed/>
    <w:pPr>
      <w:spacing w:after="120"/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6">
    <w:name w:val="Продолжение списка 31"/>
    <w:basedOn w:val="a0"/>
    <w:next w:val="34"/>
    <w:uiPriority w:val="99"/>
    <w:unhideWhenUsed/>
    <w:pPr>
      <w:spacing w:after="120"/>
      <w:ind w:left="108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f">
    <w:name w:val="Текст макроса1"/>
    <w:next w:val="ab"/>
    <w:link w:val="afb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character" w:customStyle="1" w:styleId="afb">
    <w:name w:val="Текст макроса Знак"/>
    <w:basedOn w:val="a1"/>
    <w:link w:val="1f"/>
    <w:uiPriority w:val="99"/>
    <w:rPr>
      <w:rFonts w:ascii="Courier" w:hAnsi="Courier"/>
      <w:sz w:val="20"/>
      <w:szCs w:val="20"/>
    </w:rPr>
  </w:style>
  <w:style w:type="paragraph" w:customStyle="1" w:styleId="217">
    <w:name w:val="Цитата 21"/>
    <w:basedOn w:val="a0"/>
    <w:next w:val="a0"/>
    <w:uiPriority w:val="29"/>
    <w:qFormat/>
    <w:rPr>
      <w:rFonts w:asciiTheme="minorHAnsi" w:eastAsia="MS Mincho" w:hAnsiTheme="minorHAnsi" w:cstheme="minorBidi"/>
      <w:i/>
      <w:iCs/>
      <w:color w:val="000000"/>
      <w:sz w:val="22"/>
    </w:rPr>
  </w:style>
  <w:style w:type="character" w:customStyle="1" w:styleId="29">
    <w:name w:val="Цитата 2 Знак"/>
    <w:basedOn w:val="a1"/>
    <w:link w:val="2a"/>
    <w:uiPriority w:val="29"/>
    <w:rPr>
      <w:i/>
      <w:iCs/>
      <w:color w:val="000000"/>
    </w:rPr>
  </w:style>
  <w:style w:type="paragraph" w:styleId="2a">
    <w:name w:val="Quote"/>
    <w:basedOn w:val="a0"/>
    <w:next w:val="a0"/>
    <w:link w:val="29"/>
    <w:uiPriority w:val="29"/>
    <w:qFormat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  <w:sz w:val="22"/>
      <w:lang w:val="ru-RU"/>
    </w:rPr>
  </w:style>
  <w:style w:type="character" w:customStyle="1" w:styleId="41">
    <w:name w:val="Заголовок 4 Знак1"/>
    <w:basedOn w:val="a1"/>
    <w:link w:val="4"/>
    <w:uiPriority w:val="9"/>
    <w:rPr>
      <w:rFonts w:ascii="Calibri" w:eastAsia="MS Gothic" w:hAnsi="Calibri" w:cs="Times New Roman"/>
      <w:b/>
      <w:bCs/>
      <w:i/>
      <w:iCs/>
      <w:color w:val="4F81BD"/>
    </w:rPr>
  </w:style>
  <w:style w:type="paragraph" w:customStyle="1" w:styleId="1f0">
    <w:name w:val="Название объекта1"/>
    <w:basedOn w:val="a0"/>
    <w:next w:val="a0"/>
    <w:uiPriority w:val="35"/>
    <w:semiHidden/>
    <w:unhideWhenUsed/>
    <w:qFormat/>
    <w:pPr>
      <w:spacing w:line="240" w:lineRule="auto"/>
    </w:pPr>
    <w:rPr>
      <w:rFonts w:asciiTheme="minorHAnsi" w:eastAsia="MS Mincho" w:hAnsiTheme="minorHAnsi" w:cstheme="minorBidi"/>
      <w:b/>
      <w:bCs/>
      <w:color w:val="4F81BD"/>
      <w:sz w:val="18"/>
      <w:szCs w:val="18"/>
    </w:rPr>
  </w:style>
  <w:style w:type="paragraph" w:customStyle="1" w:styleId="1f1">
    <w:name w:val="Выделенная цитата1"/>
    <w:basedOn w:val="a0"/>
    <w:next w:val="a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MS Mincho" w:hAnsiTheme="minorHAnsi" w:cstheme="minorBidi"/>
      <w:b/>
      <w:bCs/>
      <w:i/>
      <w:iCs/>
      <w:color w:val="4F81BD"/>
      <w:sz w:val="22"/>
    </w:rPr>
  </w:style>
  <w:style w:type="character" w:customStyle="1" w:styleId="afc">
    <w:name w:val="Выделенная цитата Знак"/>
    <w:basedOn w:val="a1"/>
    <w:link w:val="afd"/>
    <w:uiPriority w:val="30"/>
    <w:rPr>
      <w:b/>
      <w:bCs/>
      <w:i/>
      <w:iCs/>
      <w:color w:val="4F81BD"/>
    </w:rPr>
  </w:style>
  <w:style w:type="paragraph" w:styleId="afd">
    <w:name w:val="Intense Quote"/>
    <w:basedOn w:val="a0"/>
    <w:next w:val="a0"/>
    <w:link w:val="afc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sz w:val="22"/>
      <w:lang w:val="ru-RU"/>
    </w:rPr>
  </w:style>
  <w:style w:type="character" w:customStyle="1" w:styleId="1f2">
    <w:name w:val="Слабое выделение1"/>
    <w:basedOn w:val="a1"/>
    <w:uiPriority w:val="19"/>
    <w:qFormat/>
    <w:rPr>
      <w:i/>
      <w:iCs/>
      <w:color w:val="808080"/>
    </w:rPr>
  </w:style>
  <w:style w:type="character" w:customStyle="1" w:styleId="1f3">
    <w:name w:val="Сильное выделение1"/>
    <w:basedOn w:val="a1"/>
    <w:uiPriority w:val="21"/>
    <w:qFormat/>
    <w:rPr>
      <w:b/>
      <w:bCs/>
      <w:i/>
      <w:iCs/>
      <w:color w:val="4F81BD"/>
    </w:rPr>
  </w:style>
  <w:style w:type="character" w:customStyle="1" w:styleId="1f4">
    <w:name w:val="Слабая ссылка1"/>
    <w:basedOn w:val="a1"/>
    <w:uiPriority w:val="31"/>
    <w:qFormat/>
    <w:rPr>
      <w:smallCaps/>
      <w:color w:val="C0504D"/>
      <w:u w:val="single"/>
    </w:rPr>
  </w:style>
  <w:style w:type="character" w:customStyle="1" w:styleId="1f5">
    <w:name w:val="Сильная ссылка1"/>
    <w:basedOn w:val="a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f6">
    <w:name w:val="Название книги1"/>
    <w:basedOn w:val="a1"/>
    <w:uiPriority w:val="33"/>
    <w:qFormat/>
    <w:rPr>
      <w:b/>
      <w:bCs/>
      <w:smallCaps/>
      <w:spacing w:val="5"/>
    </w:rPr>
  </w:style>
  <w:style w:type="paragraph" w:customStyle="1" w:styleId="1f7">
    <w:name w:val="Заголовок оглавления1"/>
    <w:basedOn w:val="11"/>
    <w:next w:val="a0"/>
    <w:uiPriority w:val="39"/>
    <w:semiHidden/>
    <w:unhideWhenUsed/>
    <w:qFormat/>
  </w:style>
  <w:style w:type="table" w:customStyle="1" w:styleId="1f8">
    <w:name w:val="Сетка таблицы1"/>
    <w:basedOn w:val="a2"/>
    <w:uiPriority w:val="59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ветлая заливка1"/>
    <w:basedOn w:val="a2"/>
    <w:uiPriority w:val="60"/>
    <w:rPr>
      <w:rFonts w:eastAsia="MS Mincho"/>
      <w:color w:val="00000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Pr>
      <w:rFonts w:eastAsia="MS Mincho"/>
      <w:color w:val="365F91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2"/>
    <w:uiPriority w:val="60"/>
    <w:rPr>
      <w:rFonts w:eastAsia="MS Mincho"/>
      <w:color w:val="943634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2"/>
    <w:uiPriority w:val="60"/>
    <w:rPr>
      <w:rFonts w:eastAsia="MS Mincho"/>
      <w:color w:val="76923C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2"/>
    <w:uiPriority w:val="60"/>
    <w:rPr>
      <w:rFonts w:eastAsia="MS Mincho"/>
      <w:color w:val="5F497A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2"/>
    <w:uiPriority w:val="60"/>
    <w:rPr>
      <w:rFonts w:eastAsia="MS Mincho"/>
      <w:color w:val="31849B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2"/>
    <w:uiPriority w:val="60"/>
    <w:rPr>
      <w:rFonts w:eastAsia="MS Mincho"/>
      <w:color w:val="E36C0A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a">
    <w:name w:val="Светлый список1"/>
    <w:basedOn w:val="a2"/>
    <w:uiPriority w:val="61"/>
    <w:rPr>
      <w:rFonts w:eastAsia="MS Mincho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2"/>
    <w:uiPriority w:val="61"/>
    <w:rPr>
      <w:rFonts w:eastAsia="MS Mincho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2"/>
    <w:uiPriority w:val="61"/>
    <w:rPr>
      <w:rFonts w:eastAsia="MS Mincho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2"/>
    <w:uiPriority w:val="61"/>
    <w:rPr>
      <w:rFonts w:eastAsia="MS Mincho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2"/>
    <w:uiPriority w:val="61"/>
    <w:rPr>
      <w:rFonts w:eastAsia="MS Mincho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2"/>
    <w:uiPriority w:val="61"/>
    <w:rPr>
      <w:rFonts w:eastAsia="MS Mincho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2"/>
    <w:uiPriority w:val="61"/>
    <w:rPr>
      <w:rFonts w:eastAsia="MS Mincho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b">
    <w:name w:val="Светлая сетка1"/>
    <w:basedOn w:val="a2"/>
    <w:uiPriority w:val="62"/>
    <w:rPr>
      <w:rFonts w:eastAsia="MS Mincho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2"/>
    <w:uiPriority w:val="62"/>
    <w:rPr>
      <w:rFonts w:eastAsia="MS Mincho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2"/>
    <w:uiPriority w:val="62"/>
    <w:rPr>
      <w:rFonts w:eastAsia="MS Mincho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2"/>
    <w:uiPriority w:val="62"/>
    <w:rPr>
      <w:rFonts w:eastAsia="MS Mincho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2"/>
    <w:uiPriority w:val="62"/>
    <w:rPr>
      <w:rFonts w:eastAsia="MS Mincho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2"/>
    <w:uiPriority w:val="62"/>
    <w:rPr>
      <w:rFonts w:eastAsia="MS Mincho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2"/>
    <w:uiPriority w:val="62"/>
    <w:rPr>
      <w:rFonts w:eastAsia="MS Mincho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2">
    <w:name w:val="Средняя заливка 11"/>
    <w:basedOn w:val="a2"/>
    <w:uiPriority w:val="63"/>
    <w:rPr>
      <w:rFonts w:eastAsia="MS Mincho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2"/>
    <w:uiPriority w:val="63"/>
    <w:rPr>
      <w:rFonts w:eastAsia="MS Mincho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2"/>
    <w:uiPriority w:val="63"/>
    <w:rPr>
      <w:rFonts w:eastAsia="MS Mincho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2"/>
    <w:uiPriority w:val="63"/>
    <w:rPr>
      <w:rFonts w:eastAsia="MS Mincho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2"/>
    <w:uiPriority w:val="63"/>
    <w:rPr>
      <w:rFonts w:eastAsia="MS Mincho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2"/>
    <w:uiPriority w:val="63"/>
    <w:qFormat/>
    <w:rPr>
      <w:rFonts w:eastAsia="MS Mincho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2"/>
    <w:uiPriority w:val="63"/>
    <w:rPr>
      <w:rFonts w:eastAsia="MS Mincho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8">
    <w:name w:val="Средняя заливка 2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9">
    <w:name w:val="Средний список 2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2"/>
    <w:uiPriority w:val="67"/>
    <w:rPr>
      <w:rFonts w:eastAsia="MS Mincho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2"/>
    <w:uiPriority w:val="67"/>
    <w:rPr>
      <w:rFonts w:eastAsia="MS Mincho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2"/>
    <w:uiPriority w:val="67"/>
    <w:rPr>
      <w:rFonts w:eastAsia="MS Mincho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2"/>
    <w:uiPriority w:val="67"/>
    <w:rPr>
      <w:rFonts w:eastAsia="MS Mincho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2"/>
    <w:uiPriority w:val="67"/>
    <w:rPr>
      <w:rFonts w:eastAsia="MS Mincho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2"/>
    <w:uiPriority w:val="67"/>
    <w:rPr>
      <w:rFonts w:eastAsia="MS Mincho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2"/>
    <w:uiPriority w:val="67"/>
    <w:rPr>
      <w:rFonts w:eastAsia="MS Mincho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a">
    <w:name w:val="Средняя сетка 2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7">
    <w:name w:val="Средняя сетка 3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c">
    <w:name w:val="Темный список1"/>
    <w:basedOn w:val="a2"/>
    <w:uiPriority w:val="70"/>
    <w:rPr>
      <w:rFonts w:eastAsia="MS Mincho"/>
      <w:color w:val="FFFFFF"/>
      <w:lang w:val="en-US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2"/>
    <w:uiPriority w:val="70"/>
    <w:rPr>
      <w:rFonts w:eastAsia="MS Mincho"/>
      <w:color w:val="FFFFFF"/>
      <w:lang w:val="en-US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2"/>
    <w:uiPriority w:val="70"/>
    <w:rPr>
      <w:rFonts w:eastAsia="MS Mincho"/>
      <w:color w:val="FFFFFF"/>
      <w:lang w:val="en-US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2"/>
    <w:uiPriority w:val="70"/>
    <w:rPr>
      <w:rFonts w:eastAsia="MS Mincho"/>
      <w:color w:val="FFFFFF"/>
      <w:lang w:val="en-US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2"/>
    <w:uiPriority w:val="70"/>
    <w:rPr>
      <w:rFonts w:eastAsia="MS Mincho"/>
      <w:color w:val="FFFFFF"/>
      <w:lang w:val="en-US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2"/>
    <w:uiPriority w:val="70"/>
    <w:rPr>
      <w:rFonts w:eastAsia="MS Mincho"/>
      <w:color w:val="FFFFFF"/>
      <w:lang w:val="en-US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2"/>
    <w:uiPriority w:val="70"/>
    <w:rPr>
      <w:rFonts w:eastAsia="MS Mincho"/>
      <w:color w:val="FFFFFF"/>
      <w:lang w:val="en-US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2"/>
    <w:uiPriority w:val="72"/>
    <w:rPr>
      <w:rFonts w:eastAsia="MS Mincho"/>
      <w:color w:val="000000"/>
      <w:lang w:val="en-US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2"/>
    <w:uiPriority w:val="72"/>
    <w:rPr>
      <w:rFonts w:eastAsia="MS Mincho"/>
      <w:color w:val="000000"/>
      <w:lang w:val="en-US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2"/>
    <w:uiPriority w:val="72"/>
    <w:rPr>
      <w:rFonts w:eastAsia="MS Mincho"/>
      <w:color w:val="000000"/>
      <w:lang w:val="en-US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2"/>
    <w:uiPriority w:val="72"/>
    <w:rPr>
      <w:rFonts w:eastAsia="MS Mincho"/>
      <w:color w:val="000000"/>
      <w:lang w:val="en-US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2"/>
    <w:uiPriority w:val="72"/>
    <w:rPr>
      <w:rFonts w:eastAsia="MS Mincho"/>
      <w:color w:val="000000"/>
      <w:lang w:val="en-US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2"/>
    <w:uiPriority w:val="72"/>
    <w:rPr>
      <w:rFonts w:eastAsia="MS Mincho"/>
      <w:color w:val="000000"/>
      <w:lang w:val="en-US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2"/>
    <w:uiPriority w:val="72"/>
    <w:rPr>
      <w:rFonts w:eastAsia="MS Mincho"/>
      <w:color w:val="000000"/>
      <w:lang w:val="en-US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msonormal0">
    <w:name w:val="msonormal"/>
    <w:basedOn w:val="a0"/>
    <w:pPr>
      <w:spacing w:after="0" w:line="240" w:lineRule="auto"/>
    </w:pPr>
    <w:rPr>
      <w:rFonts w:eastAsia="MS Mincho"/>
      <w:szCs w:val="24"/>
      <w:lang w:val="ru-RU" w:eastAsia="ru-RU"/>
    </w:rPr>
  </w:style>
  <w:style w:type="paragraph" w:customStyle="1" w:styleId="head">
    <w:name w:val="head"/>
    <w:basedOn w:val="a0"/>
    <w:pPr>
      <w:spacing w:before="180" w:after="75" w:line="240" w:lineRule="auto"/>
      <w:jc w:val="center"/>
    </w:pPr>
    <w:rPr>
      <w:rFonts w:eastAsia="MS Mincho"/>
      <w:b/>
      <w:bCs/>
      <w:sz w:val="36"/>
      <w:szCs w:val="36"/>
      <w:lang w:val="ru-RU" w:eastAsia="ru-RU"/>
    </w:rPr>
  </w:style>
  <w:style w:type="paragraph" w:customStyle="1" w:styleId="answers">
    <w:name w:val="answers"/>
    <w:basedOn w:val="a0"/>
    <w:pPr>
      <w:spacing w:before="75" w:after="75" w:line="240" w:lineRule="auto"/>
    </w:pPr>
    <w:rPr>
      <w:rFonts w:eastAsia="MS Mincho"/>
      <w:szCs w:val="24"/>
      <w:lang w:val="ru-RU" w:eastAsia="ru-RU"/>
    </w:rPr>
  </w:style>
  <w:style w:type="paragraph" w:customStyle="1" w:styleId="article">
    <w:name w:val="article"/>
    <w:basedOn w:val="a0"/>
    <w:pPr>
      <w:spacing w:after="0" w:line="240" w:lineRule="auto"/>
    </w:pPr>
    <w:rPr>
      <w:rFonts w:eastAsia="MS Mincho"/>
      <w:szCs w:val="24"/>
      <w:lang w:val="ru-RU" w:eastAsia="ru-RU"/>
    </w:rPr>
  </w:style>
  <w:style w:type="paragraph" w:customStyle="1" w:styleId="monospace">
    <w:name w:val="monospace"/>
    <w:basedOn w:val="a0"/>
    <w:pPr>
      <w:spacing w:after="0" w:line="240" w:lineRule="auto"/>
    </w:pPr>
    <w:rPr>
      <w:rFonts w:ascii="Courier New" w:eastAsia="MS Mincho" w:hAnsi="Courier New" w:cs="Courier New"/>
      <w:szCs w:val="24"/>
      <w:lang w:val="ru-RU" w:eastAsia="ru-RU"/>
    </w:rPr>
  </w:style>
  <w:style w:type="character" w:customStyle="1" w:styleId="monospace1">
    <w:name w:val="monospace1"/>
    <w:basedOn w:val="a1"/>
    <w:rPr>
      <w:rFonts w:ascii="Courier New" w:hAnsi="Courier New" w:cs="Courier New" w:hint="default"/>
    </w:rPr>
  </w:style>
  <w:style w:type="character" w:customStyle="1" w:styleId="510">
    <w:name w:val="Заголовок 5 Знак1"/>
    <w:basedOn w:val="a1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1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10">
    <w:name w:val="Заголовок 7 Знак1"/>
    <w:basedOn w:val="a1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10">
    <w:name w:val="Заголовок 8 Знак1"/>
    <w:basedOn w:val="a1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10">
    <w:name w:val="Заголовок 9 Знак1"/>
    <w:basedOn w:val="a1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12">
    <w:name w:val="Верхний колонтитул Знак1"/>
    <w:basedOn w:val="a1"/>
    <w:link w:val="a9"/>
    <w:uiPriority w:val="99"/>
  </w:style>
  <w:style w:type="character" w:customStyle="1" w:styleId="15">
    <w:name w:val="Нижний колонтитул Знак1"/>
    <w:basedOn w:val="a1"/>
    <w:link w:val="af"/>
    <w:uiPriority w:val="99"/>
  </w:style>
  <w:style w:type="character" w:customStyle="1" w:styleId="120">
    <w:name w:val="Заголовок 1 Знак2"/>
    <w:basedOn w:val="a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20">
    <w:name w:val="Заголовок 2 Знак2"/>
    <w:basedOn w:val="a1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0">
    <w:name w:val="Заголовок 3 Знак2"/>
    <w:basedOn w:val="a1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ff0">
    <w:name w:val="Заголовок Знак1"/>
    <w:basedOn w:val="a1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ff1">
    <w:name w:val="Подзаголовок Знак1"/>
    <w:basedOn w:val="a1"/>
    <w:uiPriority w:val="11"/>
    <w:rPr>
      <w:rFonts w:eastAsiaTheme="minorEastAsia"/>
      <w:color w:val="595959" w:themeColor="text1" w:themeTint="A6"/>
      <w:spacing w:val="15"/>
      <w:lang w:val="en-US"/>
    </w:rPr>
  </w:style>
  <w:style w:type="character" w:customStyle="1" w:styleId="13">
    <w:name w:val="Основной текст Знак1"/>
    <w:basedOn w:val="a1"/>
    <w:link w:val="aa"/>
    <w:uiPriority w:val="99"/>
  </w:style>
  <w:style w:type="character" w:customStyle="1" w:styleId="212">
    <w:name w:val="Основной текст 2 Знак1"/>
    <w:basedOn w:val="a1"/>
    <w:link w:val="20"/>
    <w:uiPriority w:val="99"/>
  </w:style>
  <w:style w:type="character" w:customStyle="1" w:styleId="312">
    <w:name w:val="Основной текст 3 Знак1"/>
    <w:basedOn w:val="a1"/>
    <w:link w:val="33"/>
    <w:uiPriority w:val="99"/>
    <w:rPr>
      <w:sz w:val="16"/>
      <w:szCs w:val="16"/>
    </w:rPr>
  </w:style>
  <w:style w:type="character" w:customStyle="1" w:styleId="14">
    <w:name w:val="Текст макроса Знак1"/>
    <w:basedOn w:val="a1"/>
    <w:link w:val="ab"/>
    <w:uiPriority w:val="99"/>
    <w:rPr>
      <w:rFonts w:ascii="Consolas" w:hAnsi="Consolas"/>
      <w:sz w:val="20"/>
      <w:szCs w:val="20"/>
    </w:rPr>
  </w:style>
  <w:style w:type="character" w:customStyle="1" w:styleId="21b">
    <w:name w:val="Цитата 2 Знак1"/>
    <w:basedOn w:val="a1"/>
    <w:uiPriority w:val="29"/>
    <w:rPr>
      <w:rFonts w:ascii="Times New Roman" w:eastAsiaTheme="minorEastAsia" w:hAnsi="Times New Roman" w:cs="Times New Roman"/>
      <w:i/>
      <w:iCs/>
      <w:color w:val="404040" w:themeColor="text1" w:themeTint="BF"/>
      <w:sz w:val="24"/>
      <w:lang w:val="en-US"/>
    </w:rPr>
  </w:style>
  <w:style w:type="character" w:customStyle="1" w:styleId="42">
    <w:name w:val="Заголовок 4 Знак2"/>
    <w:basedOn w:val="a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2">
    <w:name w:val="Выделенная цитата Знак1"/>
    <w:basedOn w:val="a1"/>
    <w:uiPriority w:val="30"/>
    <w:rPr>
      <w:rFonts w:ascii="Times New Roman" w:eastAsiaTheme="minorEastAsia" w:hAnsi="Times New Roman" w:cs="Times New Roman"/>
      <w:i/>
      <w:iCs/>
      <w:color w:val="4472C4" w:themeColor="accent1"/>
      <w:sz w:val="24"/>
      <w:lang w:val="en-US"/>
    </w:rPr>
  </w:style>
  <w:style w:type="character" w:customStyle="1" w:styleId="2b">
    <w:name w:val="Слабое выделение2"/>
    <w:basedOn w:val="a1"/>
    <w:uiPriority w:val="19"/>
    <w:qFormat/>
    <w:rPr>
      <w:i/>
      <w:iCs/>
      <w:color w:val="404040" w:themeColor="text1" w:themeTint="BF"/>
    </w:rPr>
  </w:style>
  <w:style w:type="character" w:customStyle="1" w:styleId="2c">
    <w:name w:val="Сильное выделение2"/>
    <w:basedOn w:val="a1"/>
    <w:uiPriority w:val="21"/>
    <w:qFormat/>
    <w:rPr>
      <w:i/>
      <w:iCs/>
      <w:color w:val="4472C4" w:themeColor="accent1"/>
    </w:rPr>
  </w:style>
  <w:style w:type="character" w:customStyle="1" w:styleId="2d">
    <w:name w:val="Слабая ссылка2"/>
    <w:basedOn w:val="a1"/>
    <w:uiPriority w:val="31"/>
    <w:qFormat/>
    <w:rPr>
      <w:smallCaps/>
      <w:color w:val="595959" w:themeColor="text1" w:themeTint="A6"/>
    </w:rPr>
  </w:style>
  <w:style w:type="character" w:customStyle="1" w:styleId="2e">
    <w:name w:val="Сильная ссылка2"/>
    <w:basedOn w:val="a1"/>
    <w:uiPriority w:val="32"/>
    <w:qFormat/>
    <w:rPr>
      <w:b/>
      <w:bCs/>
      <w:smallCaps/>
      <w:color w:val="4472C4" w:themeColor="accent1"/>
      <w:spacing w:val="5"/>
    </w:rPr>
  </w:style>
  <w:style w:type="table" w:styleId="afe">
    <w:name w:val="Light Shading"/>
    <w:basedOn w:val="a2"/>
    <w:uiPriority w:val="60"/>
    <w:unhideWhenUsed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unhideWhenUsed/>
    <w:rPr>
      <w:color w:val="2F5496" w:themeColor="accent1" w:themeShade="BF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2"/>
    <w:uiPriority w:val="60"/>
    <w:unhideWhenUsed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2"/>
    <w:uiPriority w:val="60"/>
    <w:unhideWhenUsed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2"/>
    <w:uiPriority w:val="60"/>
    <w:unhideWhenUsed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2"/>
    <w:uiPriority w:val="60"/>
    <w:unhideWhenUsed/>
    <w:rPr>
      <w:color w:val="2E74B5" w:themeColor="accent5" w:themeShade="BF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2"/>
    <w:uiPriority w:val="60"/>
    <w:unhideWhenUsed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">
    <w:name w:val="Light List"/>
    <w:basedOn w:val="a2"/>
    <w:uiPriority w:val="61"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2"/>
    <w:uiPriority w:val="61"/>
    <w:unhideWhenUsed/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2"/>
    <w:uiPriority w:val="61"/>
    <w:unhideWhenUsed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2"/>
    <w:uiPriority w:val="61"/>
    <w:unhideWhenUsed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2"/>
    <w:uiPriority w:val="61"/>
    <w:unhideWhenUsed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2"/>
    <w:uiPriority w:val="61"/>
    <w:unhideWhenUsed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2"/>
    <w:uiPriority w:val="61"/>
    <w:unhideWhenUsed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0">
    <w:name w:val="Light Grid"/>
    <w:basedOn w:val="a2"/>
    <w:uiPriority w:val="62"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2">
    <w:name w:val="Light Grid Accent 1"/>
    <w:basedOn w:val="a2"/>
    <w:uiPriority w:val="62"/>
    <w:unhideWhenUsed/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</w:tcPr>
    </w:tblStylePr>
  </w:style>
  <w:style w:type="table" w:styleId="-22">
    <w:name w:val="Light Grid Accent 2"/>
    <w:basedOn w:val="a2"/>
    <w:uiPriority w:val="62"/>
    <w:unhideWhenUsed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2">
    <w:name w:val="Light Grid Accent 3"/>
    <w:basedOn w:val="a2"/>
    <w:uiPriority w:val="62"/>
    <w:unhideWhenUsed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2">
    <w:name w:val="Light Grid Accent 4"/>
    <w:basedOn w:val="a2"/>
    <w:uiPriority w:val="62"/>
    <w:unhideWhenUsed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2">
    <w:name w:val="Light Grid Accent 5"/>
    <w:basedOn w:val="a2"/>
    <w:uiPriority w:val="62"/>
    <w:unhideWhenUsed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</w:tcPr>
    </w:tblStylePr>
  </w:style>
  <w:style w:type="table" w:styleId="-62">
    <w:name w:val="Light Grid Accent 6"/>
    <w:basedOn w:val="a2"/>
    <w:uiPriority w:val="62"/>
    <w:unhideWhenUsed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ff3">
    <w:name w:val="Medium Shading 1"/>
    <w:basedOn w:val="a2"/>
    <w:uiPriority w:val="63"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unhideWhenUsed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unhideWhenUsed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unhideWhenUsed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unhideWhenUsed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unhideWhenUsed/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unhideWhenUsed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f4">
    <w:name w:val="Medium List 1"/>
    <w:basedOn w:val="a2"/>
    <w:uiPriority w:val="65"/>
    <w:unhideWhenUsed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unhideWhenUsed/>
    <w:rPr>
      <w:color w:val="000000" w:themeColor="text1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2"/>
    <w:uiPriority w:val="65"/>
    <w:unhideWhenUsed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2"/>
    <w:uiPriority w:val="65"/>
    <w:unhideWhenUsed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2"/>
    <w:uiPriority w:val="65"/>
    <w:unhideWhenUsed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2"/>
    <w:uiPriority w:val="65"/>
    <w:unhideWhenUsed/>
    <w:rPr>
      <w:color w:val="000000" w:themeColor="text1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2"/>
    <w:uiPriority w:val="65"/>
    <w:unhideWhenUsed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f5">
    <w:name w:val="Medium Grid 1"/>
    <w:basedOn w:val="a2"/>
    <w:uiPriority w:val="67"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2"/>
    <w:uiPriority w:val="67"/>
    <w:unhideWhenUsed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2"/>
    <w:uiPriority w:val="67"/>
    <w:unhideWhenUsed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2"/>
    <w:uiPriority w:val="67"/>
    <w:unhideWhenUsed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2"/>
    <w:uiPriority w:val="67"/>
    <w:unhideWhenUsed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2"/>
    <w:uiPriority w:val="67"/>
    <w:unhideWhenUsed/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2"/>
    <w:uiPriority w:val="67"/>
    <w:unhideWhenUsed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1">
    <w:name w:val="Dark List"/>
    <w:basedOn w:val="a2"/>
    <w:uiPriority w:val="70"/>
    <w:unhideWhenUsed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2"/>
    <w:uiPriority w:val="70"/>
    <w:unhideWhenUsed/>
    <w:rPr>
      <w:color w:val="FFFFFF" w:themeColor="background1"/>
    </w:rPr>
    <w:tblPr/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2"/>
    <w:uiPriority w:val="70"/>
    <w:unhideWhenUsed/>
    <w:rPr>
      <w:color w:val="FFFFFF" w:themeColor="background1"/>
    </w:rPr>
    <w:tblPr/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2"/>
    <w:uiPriority w:val="70"/>
    <w:unhideWhenUsed/>
    <w:rPr>
      <w:color w:val="FFFFFF" w:themeColor="background1"/>
    </w:rPr>
    <w:tblPr/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2"/>
    <w:uiPriority w:val="70"/>
    <w:unhideWhenUsed/>
    <w:rPr>
      <w:color w:val="FFFFFF" w:themeColor="background1"/>
    </w:rPr>
    <w:tblPr/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2"/>
    <w:uiPriority w:val="70"/>
    <w:unhideWhenUsed/>
    <w:rPr>
      <w:color w:val="FFFFFF" w:themeColor="background1"/>
    </w:rPr>
    <w:tblPr/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2"/>
    <w:uiPriority w:val="70"/>
    <w:unhideWhenUsed/>
    <w:rPr>
      <w:color w:val="FFFFFF" w:themeColor="background1"/>
    </w:rPr>
    <w:tblPr/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2">
    <w:name w:val="Colorful Shading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2"/>
    <w:uiPriority w:val="71"/>
    <w:unhideWhenUsed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2"/>
    <w:uiPriority w:val="71"/>
    <w:unhideWhenUsed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2"/>
    <w:uiPriority w:val="71"/>
    <w:unhideWhenUsed/>
    <w:rPr>
      <w:color w:val="000000" w:themeColor="text1"/>
    </w:rPr>
    <w:tblPr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2"/>
    <w:uiPriority w:val="71"/>
    <w:unhideWhenUsed/>
    <w:rPr>
      <w:color w:val="000000" w:themeColor="text1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2"/>
    <w:uiPriority w:val="72"/>
    <w:unhideWhenUsed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2"/>
    <w:uiPriority w:val="72"/>
    <w:unhideWhenUsed/>
    <w:rPr>
      <w:color w:val="000000" w:themeColor="text1"/>
    </w:rPr>
    <w:tblPr/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2"/>
    <w:uiPriority w:val="72"/>
    <w:unhideWhenUsed/>
    <w:rPr>
      <w:color w:val="000000" w:themeColor="text1"/>
    </w:rPr>
    <w:tblPr/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2"/>
    <w:uiPriority w:val="72"/>
    <w:unhideWhenUsed/>
    <w:rPr>
      <w:color w:val="000000" w:themeColor="text1"/>
    </w:rPr>
    <w:tblPr/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2"/>
    <w:uiPriority w:val="72"/>
    <w:unhideWhenUsed/>
    <w:rPr>
      <w:color w:val="000000" w:themeColor="text1"/>
    </w:rPr>
    <w:tblPr/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2"/>
    <w:uiPriority w:val="72"/>
    <w:unhideWhenUsed/>
    <w:rPr>
      <w:color w:val="000000" w:themeColor="text1"/>
    </w:rPr>
    <w:tblPr/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2"/>
    <w:uiPriority w:val="72"/>
    <w:unhideWhenUsed/>
    <w:rPr>
      <w:color w:val="000000" w:themeColor="text1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4">
    <w:name w:val="Colorful Grid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2f2">
    <w:name w:val="Заголовок оглавления2"/>
    <w:basedOn w:val="11"/>
    <w:next w:val="a0"/>
    <w:uiPriority w:val="39"/>
    <w:semiHidden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apple-converted-space">
    <w:name w:val="apple-converted-space"/>
    <w:basedOn w:val="a1"/>
  </w:style>
  <w:style w:type="paragraph" w:customStyle="1" w:styleId="richfactdown-paragraph">
    <w:name w:val="richfactdown-paragraph"/>
    <w:basedOn w:val="a0"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table" w:customStyle="1" w:styleId="2f3">
    <w:name w:val="Сетка таблицы2"/>
    <w:basedOn w:val="a2"/>
    <w:uiPriority w:val="5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3714</Words>
  <Characters>21171</Characters>
  <Application>Microsoft Office Word</Application>
  <DocSecurity>0</DocSecurity>
  <Lines>176</Lines>
  <Paragraphs>49</Paragraphs>
  <ScaleCrop>false</ScaleCrop>
  <Company>Самарский государственный экономический университет</Company>
  <LinksUpToDate>false</LinksUpToDate>
  <CharactersWithSpaces>24836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Басова Людмила Юрьевна</cp:lastModifiedBy>
  <cp:revision>6</cp:revision>
  <dcterms:created xsi:type="dcterms:W3CDTF">2024-09-30T05:14:00Z</dcterms:created>
  <dcterms:modified xsi:type="dcterms:W3CDTF">2024-11-19T11:13:00Z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CD7E7AE67B4E41E38D7F2E98AF8CA51A_12</vt:lpwstr>
  </property>
</Properties>
</file>