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A2" w:rsidRDefault="00E558AD">
      <w:p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Министерство науки и высшего образования Российской Федерации</w:t>
      </w:r>
    </w:p>
    <w:p w:rsidR="005536A2" w:rsidRDefault="00E558AD">
      <w:p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Федеральное государственное автономное образовательное учреждение</w:t>
      </w:r>
    </w:p>
    <w:p w:rsidR="005536A2" w:rsidRDefault="00E558AD">
      <w:p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высшего образования</w:t>
      </w:r>
    </w:p>
    <w:p w:rsidR="005536A2" w:rsidRDefault="00E558AD">
      <w:pPr>
        <w:jc w:val="center"/>
        <w:rPr>
          <w:sz w:val="0"/>
          <w:szCs w:val="0"/>
        </w:rPr>
      </w:pPr>
      <w:r>
        <w:rPr>
          <w:b/>
          <w:color w:val="000000"/>
          <w:sz w:val="26"/>
          <w:szCs w:val="26"/>
        </w:rPr>
        <w:t>«Самарский государственный экономический университет»</w:t>
      </w:r>
    </w:p>
    <w:p w:rsidR="005536A2" w:rsidRDefault="005536A2"/>
    <w:p w:rsidR="005536A2" w:rsidRDefault="00E558AD">
      <w:r>
        <w:rPr>
          <w:b/>
        </w:rPr>
        <w:t>Факультет</w:t>
      </w:r>
      <w:r>
        <w:t xml:space="preserve"> </w:t>
      </w:r>
      <w:r>
        <w:tab/>
        <w:t xml:space="preserve">среднего профессионального и </w:t>
      </w:r>
      <w:r>
        <w:t>предпрофессионального образования</w:t>
      </w:r>
    </w:p>
    <w:p w:rsidR="005536A2" w:rsidRDefault="005536A2"/>
    <w:p w:rsidR="005536A2" w:rsidRDefault="00E558AD">
      <w:r>
        <w:rPr>
          <w:b/>
        </w:rPr>
        <w:t>Кафедра</w:t>
      </w:r>
      <w:r>
        <w:tab/>
        <w:t xml:space="preserve">факультета среднего профессионального и предпрофессионального      </w:t>
      </w:r>
    </w:p>
    <w:p w:rsidR="005536A2" w:rsidRDefault="00E558AD">
      <w:r>
        <w:t xml:space="preserve">                        образования</w:t>
      </w:r>
    </w:p>
    <w:p w:rsidR="005536A2" w:rsidRDefault="005536A2"/>
    <w:p w:rsidR="005536A2" w:rsidRDefault="00E558AD">
      <w:pPr>
        <w:tabs>
          <w:tab w:val="left" w:pos="2774"/>
        </w:tabs>
        <w:jc w:val="right"/>
      </w:pPr>
      <w:r>
        <w:tab/>
        <w:t>УТВЕРЖДЕНО</w:t>
      </w:r>
    </w:p>
    <w:p w:rsidR="005536A2" w:rsidRDefault="00E558AD">
      <w:pPr>
        <w:tabs>
          <w:tab w:val="left" w:pos="2774"/>
        </w:tabs>
        <w:jc w:val="right"/>
      </w:pPr>
      <w:r>
        <w:t>Ученым советом Университета</w:t>
      </w:r>
    </w:p>
    <w:p w:rsidR="005536A2" w:rsidRDefault="00E558AD">
      <w:pPr>
        <w:tabs>
          <w:tab w:val="left" w:pos="2774"/>
        </w:tabs>
        <w:jc w:val="right"/>
      </w:pPr>
      <w:r>
        <w:t>(протокол № 10 от «30» мая 2024 г.)</w:t>
      </w: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E558AD">
      <w:pPr>
        <w:tabs>
          <w:tab w:val="left" w:pos="2774"/>
        </w:tabs>
        <w:jc w:val="center"/>
        <w:rPr>
          <w:b/>
        </w:rPr>
      </w:pPr>
      <w:r>
        <w:rPr>
          <w:b/>
        </w:rPr>
        <w:t>КОМПЛЕКТ ОЦЕНОЧНЫХ МАТЕРИАЛОВ</w:t>
      </w:r>
    </w:p>
    <w:p w:rsidR="005536A2" w:rsidRDefault="005536A2">
      <w:pPr>
        <w:tabs>
          <w:tab w:val="left" w:pos="2774"/>
        </w:tabs>
        <w:jc w:val="right"/>
      </w:pPr>
    </w:p>
    <w:p w:rsidR="005536A2" w:rsidRDefault="00E558AD">
      <w:pPr>
        <w:tabs>
          <w:tab w:val="left" w:pos="2774"/>
        </w:tabs>
      </w:pPr>
      <w:r>
        <w:t>Наименование дисциплины СГ.01 История России</w:t>
      </w:r>
    </w:p>
    <w:p w:rsidR="005536A2" w:rsidRDefault="00E558AD">
      <w:pPr>
        <w:tabs>
          <w:tab w:val="left" w:pos="2774"/>
        </w:tabs>
      </w:pPr>
      <w:r>
        <w:t xml:space="preserve">Специальность 40.02.04 Юриспруденция </w:t>
      </w:r>
    </w:p>
    <w:p w:rsidR="005536A2" w:rsidRDefault="00E558AD">
      <w:pPr>
        <w:tabs>
          <w:tab w:val="left" w:pos="2774"/>
        </w:tabs>
      </w:pPr>
      <w:r>
        <w:t xml:space="preserve">Квалификация (степень) выпускника юрист </w:t>
      </w: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5536A2">
      <w:pPr>
        <w:tabs>
          <w:tab w:val="left" w:pos="2774"/>
        </w:tabs>
      </w:pPr>
    </w:p>
    <w:p w:rsidR="005536A2" w:rsidRDefault="00E558AD">
      <w:pPr>
        <w:tabs>
          <w:tab w:val="left" w:pos="2774"/>
        </w:tabs>
        <w:jc w:val="center"/>
        <w:sectPr w:rsidR="00553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Самара 2024</w:t>
      </w:r>
    </w:p>
    <w:tbl>
      <w:tblPr>
        <w:tblStyle w:val="af4"/>
        <w:tblpPr w:leftFromText="180" w:rightFromText="180" w:vertAnchor="page" w:horzAnchor="margin" w:tblpY="751"/>
        <w:tblW w:w="15307" w:type="dxa"/>
        <w:tblLook w:val="04A0" w:firstRow="1" w:lastRow="0" w:firstColumn="1" w:lastColumn="0" w:noHBand="0" w:noVBand="1"/>
      </w:tblPr>
      <w:tblGrid>
        <w:gridCol w:w="704"/>
        <w:gridCol w:w="8930"/>
        <w:gridCol w:w="2977"/>
        <w:gridCol w:w="2696"/>
      </w:tblGrid>
      <w:tr w:rsidR="005536A2">
        <w:tc>
          <w:tcPr>
            <w:tcW w:w="15307" w:type="dxa"/>
            <w:gridSpan w:val="4"/>
            <w:shd w:val="clear" w:color="auto" w:fill="auto"/>
          </w:tcPr>
          <w:p w:rsidR="005536A2" w:rsidRDefault="00E558AD">
            <w:pPr>
              <w:jc w:val="both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lastRenderedPageBreak/>
              <w:t xml:space="preserve">ОК 01 ВЫБИРАТЬ СПОСОБЫ РЕШЕНИЯ ЗАДАЧ ПРОФЕССИОНАЛЬНОЙ ДЕЯТЕЛЬНОСТИ </w:t>
            </w:r>
            <w:r>
              <w:rPr>
                <w:rFonts w:eastAsiaTheme="minorHAnsi"/>
                <w:b/>
                <w:sz w:val="20"/>
                <w:szCs w:val="20"/>
              </w:rPr>
              <w:t>ПРИМЕНИТЕЛЬНО К РАЗЛИЧНЫМ КОНТЕКСТАМ</w:t>
            </w:r>
          </w:p>
        </w:tc>
      </w:tr>
      <w:tr w:rsidR="005536A2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5536A2" w:rsidRDefault="00E558A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536A2" w:rsidRDefault="00E558A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Задание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36A2" w:rsidRDefault="00E558A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Ключ к заданию / Эталонный ответ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536A2" w:rsidRDefault="00E558A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Критерии оценивания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Древнерусского князя, в чье правление появился первый письменный свод законов Русская Правда, звали:</w:t>
            </w:r>
          </w:p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А. Владимир Креститель</w:t>
            </w:r>
          </w:p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Б.  Ярослав Мудрый</w:t>
            </w:r>
          </w:p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В. </w:t>
            </w:r>
            <w:r>
              <w:rPr>
                <w:rFonts w:eastAsia="Calibri"/>
                <w:sz w:val="20"/>
                <w:szCs w:val="20"/>
              </w:rPr>
              <w:t>Олег Вещий</w:t>
            </w:r>
          </w:p>
          <w:p w:rsidR="005536A2" w:rsidRDefault="00E558AD">
            <w:pPr>
              <w:tabs>
                <w:tab w:val="left" w:pos="2461"/>
              </w:tabs>
              <w:contextualSpacing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Г. Александр Невский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выбор 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Титул «Государь всея Руси» впервые принял создатель единого Российского государства…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А. Иван III 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Б. Иван IV 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В. Василий III </w:t>
            </w:r>
          </w:p>
          <w:p w:rsidR="005536A2" w:rsidRDefault="00E558AD">
            <w:pPr>
              <w:widowControl w:val="0"/>
              <w:tabs>
                <w:tab w:val="left" w:pos="2406"/>
              </w:tabs>
              <w:autoSpaceDE w:val="0"/>
              <w:autoSpaceDN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Г. Федор Иоаннович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выбор одного правильного</w:t>
            </w:r>
            <w:r>
              <w:rPr>
                <w:rFonts w:eastAsiaTheme="minorHAnsi"/>
                <w:sz w:val="20"/>
                <w:szCs w:val="20"/>
              </w:rPr>
              <w:t xml:space="preserve">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Введенный в середине XVII в. бессрочный сыск беглых крестьян означал…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А. окончательное оформление крепостного права 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Б. установление заповедных лет 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В. начало оформления крепостного права </w:t>
            </w:r>
          </w:p>
          <w:p w:rsidR="005536A2" w:rsidRDefault="00E558AD">
            <w:pPr>
              <w:contextualSpacing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Г. установление урочных лет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выбор </w:t>
            </w:r>
            <w:r>
              <w:rPr>
                <w:rFonts w:eastAsiaTheme="minorHAnsi"/>
                <w:sz w:val="20"/>
                <w:szCs w:val="20"/>
              </w:rPr>
              <w:t>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Одним из главных итогов внешней политики Петра I явилось…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А. присоединение к России Средней Азии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Б. освоение русскими Восточной Сибири 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В. завоевание Россией выхода к Балтийскому морю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Г. завоевание Россией Казанс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кого и Астраханского ханств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</w:t>
            </w:r>
          </w:p>
          <w:p w:rsidR="005536A2" w:rsidRDefault="005536A2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выбор 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 политике «просвещенного абсолютизма» Екатерины II относится…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А. переход к всеобщей воинской повинности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Б. отмена крепостного права 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В. ликвидация сословного деления 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Г.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закрепление прав и привилегий дворянства</w:t>
            </w:r>
          </w:p>
        </w:tc>
        <w:tc>
          <w:tcPr>
            <w:tcW w:w="2977" w:type="dxa"/>
            <w:vAlign w:val="center"/>
          </w:tcPr>
          <w:p w:rsidR="005536A2" w:rsidRDefault="005536A2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5536A2" w:rsidRDefault="00E558A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выбор 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 мероприятиям экономической политики Н. С. Хрущева (1953–1964) относится…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А. введение хозрасчета на промышленных предприятиях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Б. освоение целинных и залежных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земель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В. продразверстка 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Г. форсированная индустриализация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выбор 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 внешнеполитическим событиям времен Н. С. Хрущева относится …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А. Карибский кризис 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Б. участие в вооруженном конфликте с Китаем из-за острова Даманский 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В. ввод войск ОВД в Чехословакию 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Г. соглашение СССР и США по ПРО и ОСВ-1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выбор 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Какой научный метод использовали юристы при данном </w:t>
            </w:r>
            <w:r>
              <w:rPr>
                <w:rFonts w:eastAsia="Calibri"/>
                <w:sz w:val="20"/>
                <w:szCs w:val="20"/>
              </w:rPr>
              <w:t>утверждении? «Об эффективности крестьянской реформы 1861 г. позволяют судить следующие показатели: через 10 лет после начала реформы выкупные платежи сумели выплатить 13 % крепостных крестьян, через двадцать – 24 %, через тридцать лет – 34 %»:</w:t>
            </w:r>
          </w:p>
          <w:p w:rsidR="005536A2" w:rsidRDefault="005536A2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статистичес</w:t>
            </w:r>
            <w:r>
              <w:rPr>
                <w:color w:val="000000" w:themeColor="text1"/>
                <w:sz w:val="20"/>
                <w:szCs w:val="20"/>
              </w:rPr>
              <w:t>кий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 обучающийся правильно назвал научный метод (статистический)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 какой области современного отечественного права относится приведенная ниже статья Русской Правды? «</w:t>
            </w:r>
            <w:r>
              <w:rPr>
                <w:sz w:val="20"/>
                <w:szCs w:val="20"/>
              </w:rPr>
              <w:t xml:space="preserve">А вот вирный устав: вирнику </w:t>
            </w:r>
            <w:r>
              <w:rPr>
                <w:sz w:val="20"/>
                <w:szCs w:val="20"/>
              </w:rPr>
              <w:t>взять на неделю 7 ведер солоду, также барана или полтуши мяса, или 2 ногаты, а в среду рвану за три сыра, в пятницу так же, а хлеба и пшена, сколько смогут съесть, а кур по две на день»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гражданское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обучающийся правильно назвал область права (гражданское)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помощью какого метода современные юристы могут изучать историю права, двигаясь в направлении от явлений и фактов, хорошо известных, к тем, которые им предшествовали, но остались неизвестными в с</w:t>
            </w:r>
            <w:r>
              <w:rPr>
                <w:rFonts w:eastAsia="Calibri"/>
                <w:sz w:val="20"/>
                <w:szCs w:val="20"/>
              </w:rPr>
              <w:t xml:space="preserve">илу скудости древних памятников? 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метод научной абстракции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 правильно назвал метод (</w:t>
            </w:r>
            <w:r>
              <w:rPr>
                <w:rFonts w:eastAsia="Calibri"/>
                <w:sz w:val="20"/>
                <w:szCs w:val="20"/>
              </w:rPr>
              <w:t>научной абстракции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принятия какого закона началось становление отечественной системы права?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Русская Правда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 правильно назвал закон (Русская Правда)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Как назывался первый свод законов Российского централизованного государства?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Судебник 1497 г. или Судебник Ивана </w:t>
            </w:r>
            <w:r>
              <w:rPr>
                <w:rFonts w:eastAsia="Calibri"/>
                <w:sz w:val="20"/>
                <w:szCs w:val="20"/>
                <w:lang w:val="en-GB"/>
              </w:rPr>
              <w:t>III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</w:t>
            </w:r>
            <w:r>
              <w:rPr>
                <w:color w:val="000000" w:themeColor="text1"/>
                <w:sz w:val="20"/>
                <w:szCs w:val="20"/>
              </w:rPr>
              <w:t>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 правильно назвал закон (</w:t>
            </w:r>
            <w:r>
              <w:rPr>
                <w:rFonts w:eastAsia="Calibri"/>
                <w:sz w:val="20"/>
                <w:szCs w:val="20"/>
              </w:rPr>
              <w:t xml:space="preserve">Судебник 1497 г. или Судебник Ивана </w:t>
            </w:r>
            <w:r>
              <w:rPr>
                <w:rFonts w:eastAsia="Calibri"/>
                <w:sz w:val="20"/>
                <w:szCs w:val="20"/>
                <w:lang w:val="en-GB"/>
              </w:rPr>
              <w:t>III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Какие источники права Древней Руси актуальны для современной правовой системы и активно используются современными отечественными </w:t>
            </w:r>
            <w:r>
              <w:rPr>
                <w:rFonts w:eastAsia="Calibri"/>
                <w:sz w:val="20"/>
                <w:szCs w:val="20"/>
              </w:rPr>
              <w:t>юристами в процессе их профессиональной деятельности?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нормативно-правовые акты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 правильно назвал источник права (н</w:t>
            </w:r>
            <w:r>
              <w:rPr>
                <w:rFonts w:eastAsia="Calibri"/>
                <w:sz w:val="20"/>
                <w:szCs w:val="20"/>
              </w:rPr>
              <w:t>ормативно-правовые акты)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  <w:highlight w:val="green"/>
              </w:rPr>
            </w:pPr>
            <w:r>
              <w:rPr>
                <w:rFonts w:eastAsia="Calibri"/>
                <w:sz w:val="20"/>
                <w:szCs w:val="20"/>
              </w:rPr>
              <w:t xml:space="preserve">В статьях «Русской правды» размер штрафа за </w:t>
            </w:r>
            <w:r>
              <w:rPr>
                <w:rFonts w:eastAsia="Calibri"/>
                <w:sz w:val="20"/>
                <w:szCs w:val="20"/>
              </w:rPr>
              <w:t>убийство людей различается: за княжеского тиуна – 80 гривен, за княжеского сельского старосту – 12 гривен, а за убитого смерда или холопа – 5 гривен. Определите, от чего зависел размер штрафа?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 социального статуса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</w:t>
            </w:r>
            <w:r>
              <w:rPr>
                <w:color w:val="000000" w:themeColor="text1"/>
                <w:sz w:val="20"/>
                <w:szCs w:val="20"/>
              </w:rPr>
              <w:t>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 правильно назвал фактор размера штрафа (социальный статус)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Боярин, разбирая судебное дело, вынес незаконное решение в результате получения взятки (посула). </w:t>
            </w:r>
          </w:p>
          <w:p w:rsidR="005536A2" w:rsidRDefault="00E55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Определите, какое последствие будет иметь такое деяние по Судебник</w:t>
            </w:r>
            <w:r>
              <w:rPr>
                <w:sz w:val="20"/>
                <w:szCs w:val="20"/>
              </w:rPr>
              <w:t>у 1550 г.?</w:t>
            </w:r>
          </w:p>
          <w:p w:rsidR="005536A2" w:rsidRDefault="005536A2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Последствием в данной ситуации будет являться возврат взятки и штраф в </w:t>
            </w:r>
            <w:r>
              <w:rPr>
                <w:rFonts w:eastAsiaTheme="minorHAnsi"/>
                <w:sz w:val="20"/>
                <w:szCs w:val="20"/>
              </w:rPr>
              <w:lastRenderedPageBreak/>
              <w:t>пользу князя, согласно Судебнику 1550 г.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 обучающимся даны сущностно верное пояснение относительно последствия в во</w:t>
            </w:r>
            <w:r>
              <w:rPr>
                <w:rFonts w:eastAsiaTheme="minorHAnsi"/>
                <w:sz w:val="20"/>
                <w:szCs w:val="20"/>
              </w:rPr>
              <w:t>зникшей ситуации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1570 г. холоп попал в плен к крымским татарам во время осады Москвы. Через два года он бежал из татарского плена и вернулся в свою слободу. Хозяин холопа, встретив его на рынке, потребовал вернуться к нему в услужение, тот отказался. </w:t>
            </w:r>
          </w:p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Какое решение примет суд по данному делу?</w:t>
            </w:r>
          </w:p>
          <w:p w:rsidR="005536A2" w:rsidRDefault="005536A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</w:tcPr>
          <w:p w:rsidR="005536A2" w:rsidRDefault="00E558A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Боярин К. не имеет права на холопа, т. к. бежавший из плена холоп считается свободным</w:t>
            </w:r>
          </w:p>
          <w:p w:rsidR="005536A2" w:rsidRDefault="005536A2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- обучающимся даны сущностно верные пояснения относительно </w:t>
            </w:r>
            <w:r>
              <w:rPr>
                <w:rFonts w:eastAsiaTheme="minorHAnsi"/>
                <w:sz w:val="20"/>
                <w:szCs w:val="20"/>
              </w:rPr>
              <w:t>правомерности действий участников возникшей ситуации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Посадский человек Кирьян Стрехов занял под 20 % годовых у купца Скорина 15 руб. Заемная кабала (договор займа) была оформлена с соблюдением всех формальностей на трехлетний срок. По истечении срока, сс</w:t>
            </w:r>
            <w:r>
              <w:rPr>
                <w:rFonts w:eastAsia="Calibri"/>
                <w:sz w:val="20"/>
                <w:szCs w:val="20"/>
              </w:rPr>
              <w:t xml:space="preserve">ылаясь на отсутствие необходимой суммы, Стрехов попросил отложить выплату. Купец Скорин отказал в отсрочке и обратился в суд с иском. </w:t>
            </w:r>
          </w:p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Какое решение вынесет суд по данному иску?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5536A2">
            <w:pPr>
              <w:jc w:val="both"/>
              <w:rPr>
                <w:rFonts w:eastAsiaTheme="minorHAnsi"/>
                <w:sz w:val="20"/>
                <w:szCs w:val="20"/>
              </w:rPr>
            </w:pP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должника подвергнуть телесному наказанию с целью уплаты долга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Ответ </w:t>
            </w:r>
            <w:r>
              <w:rPr>
                <w:rFonts w:eastAsiaTheme="minorHAnsi"/>
                <w:sz w:val="20"/>
                <w:szCs w:val="20"/>
              </w:rPr>
              <w:t>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 обучающимся даны сущностно верные пояснения относительно правомерности действий участников возникшей ситуации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Два денежных дел мастера были уличены в фальшивомонетничестве, а именно: Иван Омельянов в р</w:t>
            </w:r>
            <w:r>
              <w:rPr>
                <w:rFonts w:eastAsia="Calibri"/>
                <w:sz w:val="20"/>
                <w:szCs w:val="20"/>
              </w:rPr>
              <w:t xml:space="preserve">егулярном завышении истинного веса денег, а Афонька Борода в добавлении в золотые монеты примесей. </w:t>
            </w:r>
          </w:p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Какое решение примет суд в отношении мастеров, опираясь на Соборное Уложение?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Смертная казнь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 обу</w:t>
            </w:r>
            <w:r>
              <w:rPr>
                <w:rFonts w:eastAsiaTheme="minorHAnsi"/>
                <w:sz w:val="20"/>
                <w:szCs w:val="20"/>
              </w:rPr>
              <w:t>чающимся даны сущностно верные  пояснения относительно правомерности действий участников возникшей ситуации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Настоятель костела Девы Марии Збигнев Кшепиньский совершил венчание по католическому обряду Елены Полонской (католического вероисповедания) и Геор</w:t>
            </w:r>
            <w:r>
              <w:rPr>
                <w:rFonts w:eastAsia="Calibri"/>
                <w:sz w:val="20"/>
                <w:szCs w:val="20"/>
              </w:rPr>
              <w:t>гия Трубецкого (православного вероисповедания). Молодожены отбыли за границу, не совершив этого обряда по православному обычаю. Действия Кшепиньского подверглись судебному разбирательству, в результате которого последовало присуждение денежной пени в разме</w:t>
            </w:r>
            <w:r>
              <w:rPr>
                <w:rFonts w:eastAsia="Calibri"/>
                <w:sz w:val="20"/>
                <w:szCs w:val="20"/>
              </w:rPr>
              <w:t xml:space="preserve">ре 500 руб. и удаление от церковной должности на 9 месяцев. </w:t>
            </w:r>
          </w:p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Определите, исходя из современного законодательства, возможно ли сегодня такое судебное разбирательство?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5536A2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Нет, церковь отделена от государства и церковные браки не признаются государством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Ответ </w:t>
            </w:r>
            <w:r>
              <w:rPr>
                <w:rFonts w:eastAsiaTheme="minorHAnsi"/>
                <w:sz w:val="20"/>
                <w:szCs w:val="20"/>
              </w:rPr>
              <w:t>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 обучающимся даны сущностно верное пояснение касательно указанного судебного разбирательства в современных реалиях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Согласно Своду законов Российской Империи муж обязан любить свою жену, как собственное </w:t>
            </w:r>
            <w:r>
              <w:rPr>
                <w:rFonts w:eastAsia="Calibri"/>
                <w:sz w:val="20"/>
                <w:szCs w:val="20"/>
              </w:rPr>
              <w:t>свое тело, жить с нею в согласии, уважать, защищать, извинять ее недостатки и облегчать ее немощи. Он обязан доставлять жене пропитание и содержание по состоянию и возможности своей. Определите, насколько эта норма соответствует семейному праву России?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5536A2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="Calibri"/>
                <w:color w:val="1A1A1A"/>
                <w:sz w:val="20"/>
                <w:szCs w:val="20"/>
                <w:shd w:val="clear" w:color="auto" w:fill="FFFFFF"/>
              </w:rPr>
              <w:t>Д</w:t>
            </w:r>
            <w:r>
              <w:rPr>
                <w:rFonts w:eastAsia="Calibri"/>
                <w:color w:val="1A1A1A"/>
                <w:sz w:val="20"/>
                <w:szCs w:val="20"/>
                <w:shd w:val="clear" w:color="auto" w:fill="FFFFFF"/>
              </w:rPr>
              <w:t xml:space="preserve">анная норма не соответствует семейному праву России, так как Российское семейное право </w:t>
            </w:r>
            <w:r>
              <w:rPr>
                <w:rFonts w:eastAsia="Calibri"/>
                <w:color w:val="1A1A1A"/>
                <w:sz w:val="20"/>
                <w:szCs w:val="20"/>
                <w:shd w:val="clear" w:color="auto" w:fill="FFFFFF"/>
              </w:rPr>
              <w:lastRenderedPageBreak/>
              <w:t>основано на равноправии супругов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 обучающимся даны сущностно верное пояснение касательно соответствия норм семе</w:t>
            </w:r>
            <w:r>
              <w:rPr>
                <w:rFonts w:eastAsiaTheme="minorHAnsi"/>
                <w:sz w:val="20"/>
                <w:szCs w:val="20"/>
              </w:rPr>
              <w:t>йного права Российской Империи и России.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5536A2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результате отмены крепостного права в России в 1861 г. крестьяне получили права сельских обывателей – личную свободу, право переходить в другие сословия, право заниматься предпринимательством и торговыми операциями. Однако полноправными жителями крестьян</w:t>
            </w:r>
            <w:r>
              <w:rPr>
                <w:rFonts w:eastAsia="Calibri"/>
                <w:sz w:val="20"/>
                <w:szCs w:val="20"/>
              </w:rPr>
              <w:t xml:space="preserve">е не стали. Укажите, какие ограничения по-прежнему сохранялись в отношении крестьян?             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не могли самостоятельно поступать в учебные заведения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сохранялась подушная подать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- </w:t>
            </w:r>
            <w:r>
              <w:rPr>
                <w:rFonts w:eastAsiaTheme="minorHAnsi"/>
                <w:sz w:val="20"/>
                <w:szCs w:val="20"/>
              </w:rPr>
              <w:t>обучающимся даны сущностно верные  ограничения в отношении крестьян</w:t>
            </w:r>
          </w:p>
        </w:tc>
      </w:tr>
    </w:tbl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p w:rsidR="005536A2" w:rsidRDefault="005536A2" w:rsidP="007471E0">
      <w:pPr>
        <w:tabs>
          <w:tab w:val="left" w:pos="2774"/>
        </w:tabs>
      </w:pPr>
      <w:bookmarkStart w:id="0" w:name="_GoBack"/>
      <w:bookmarkEnd w:id="0"/>
    </w:p>
    <w:tbl>
      <w:tblPr>
        <w:tblStyle w:val="af4"/>
        <w:tblpPr w:leftFromText="180" w:rightFromText="180" w:vertAnchor="page" w:horzAnchor="margin" w:tblpY="751"/>
        <w:tblW w:w="15307" w:type="dxa"/>
        <w:tblLook w:val="04A0" w:firstRow="1" w:lastRow="0" w:firstColumn="1" w:lastColumn="0" w:noHBand="0" w:noVBand="1"/>
      </w:tblPr>
      <w:tblGrid>
        <w:gridCol w:w="701"/>
        <w:gridCol w:w="8877"/>
        <w:gridCol w:w="2967"/>
        <w:gridCol w:w="2762"/>
      </w:tblGrid>
      <w:tr w:rsidR="005536A2">
        <w:tc>
          <w:tcPr>
            <w:tcW w:w="15307" w:type="dxa"/>
            <w:gridSpan w:val="4"/>
            <w:shd w:val="clear" w:color="auto" w:fill="auto"/>
          </w:tcPr>
          <w:p w:rsidR="005536A2" w:rsidRDefault="00E558AD">
            <w:pPr>
              <w:jc w:val="both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lastRenderedPageBreak/>
              <w:t xml:space="preserve"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</w:t>
            </w:r>
            <w:r>
              <w:rPr>
                <w:rFonts w:eastAsiaTheme="minorHAnsi"/>
                <w:b/>
                <w:sz w:val="20"/>
                <w:szCs w:val="20"/>
              </w:rPr>
              <w:t>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5536A2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5536A2" w:rsidRDefault="00E558A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536A2" w:rsidRDefault="00E558A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Задание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36A2" w:rsidRDefault="00E558A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Ключ к заданию / Эталонный ответ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536A2" w:rsidRDefault="00E558A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Критерии оценивания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:rsidR="005536A2" w:rsidRDefault="005536A2">
            <w:pPr>
              <w:contextualSpacing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Клевета как вид преступного посягательства впервые появляется в XII </w:t>
            </w:r>
            <w:r>
              <w:rPr>
                <w:color w:val="000000" w:themeColor="text1"/>
                <w:sz w:val="20"/>
                <w:szCs w:val="20"/>
              </w:rPr>
              <w:t>в., когда принимается Устав князя Владимира Святославовича о десятинах, судах и людях церковных. Какой нормативно-правовой акт закрепляет данный вид преступления в современном обществе?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 Уголовный кодекс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 Указ президента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В. Гражданский кодекс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Г. </w:t>
            </w:r>
            <w:r>
              <w:rPr>
                <w:color w:val="000000" w:themeColor="text1"/>
                <w:sz w:val="20"/>
                <w:szCs w:val="20"/>
              </w:rPr>
              <w:t>Конституция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выбор 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Высшим непосредственным выражением власти народа являются: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А. законы, принятые парламентом;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Б. указы главы государства;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В. свободные выборы;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Г. постановления правительства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выбор одного </w:t>
            </w:r>
            <w:r>
              <w:rPr>
                <w:rFonts w:eastAsiaTheme="minorHAnsi"/>
                <w:sz w:val="20"/>
                <w:szCs w:val="20"/>
              </w:rPr>
              <w:t>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Укажите, какие ветви власти соответствуют принципу разделения властей: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А. законодательная, судебная, контрольная;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Б. законодательная, исполнительная, судебная;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В. законодательная, избирательная, судебная;</w:t>
            </w:r>
          </w:p>
          <w:p w:rsidR="005536A2" w:rsidRDefault="00E558AD">
            <w:pPr>
              <w:contextualSpacing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Г. </w:t>
            </w:r>
            <w:r>
              <w:rPr>
                <w:rFonts w:eastAsiaTheme="minorHAnsi"/>
                <w:sz w:val="20"/>
                <w:szCs w:val="20"/>
              </w:rPr>
              <w:t>законодательная, политическая, судебная.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выбор 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Как называется процедура прямого участия народа в принятии решений по важнейшим вопросам государственной жизни: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А. референдум;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Б. самоуправление;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В. выборы;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Г. </w:t>
            </w:r>
            <w:r>
              <w:rPr>
                <w:rFonts w:eastAsiaTheme="minorHAnsi"/>
                <w:sz w:val="20"/>
                <w:szCs w:val="20"/>
              </w:rPr>
              <w:t>импичмент.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</w:t>
            </w:r>
          </w:p>
          <w:p w:rsidR="005536A2" w:rsidRDefault="005536A2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выбор 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Переяславская Рада в 1654 г. приняла важное решение о(об)…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А. присоединении Украины к России 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Б. разработке нового свода законов </w:t>
            </w:r>
          </w:p>
          <w:p w:rsidR="005536A2" w:rsidRDefault="00E558AD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В. начале церковной реформы 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Г. избрании царем Михаила Роман</w:t>
            </w:r>
            <w:r>
              <w:rPr>
                <w:color w:val="000000" w:themeColor="text1"/>
                <w:sz w:val="20"/>
                <w:szCs w:val="20"/>
              </w:rPr>
              <w:t>ова</w:t>
            </w:r>
          </w:p>
        </w:tc>
        <w:tc>
          <w:tcPr>
            <w:tcW w:w="2977" w:type="dxa"/>
            <w:vAlign w:val="center"/>
          </w:tcPr>
          <w:p w:rsidR="005536A2" w:rsidRDefault="005536A2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5536A2" w:rsidRDefault="00E558A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выбор 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Понятие «политический плюрализм» предполагает: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А. разделение властей;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Б. верховенство права;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В. конкуренцию многообразных участников политической жизни;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Г. регулярное проведение выборов.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выбор </w:t>
            </w:r>
            <w:r>
              <w:rPr>
                <w:color w:val="000000" w:themeColor="text1"/>
                <w:sz w:val="20"/>
                <w:szCs w:val="20"/>
              </w:rPr>
              <w:t>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Как называется международная организация, учредившая в 1945 г. Международный суд (МС) для улаживания или разрешения международных споров или ситуаций, которые могут привести к нарушению мира: </w:t>
            </w:r>
          </w:p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А. Лига Наций</w:t>
            </w:r>
          </w:p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Б. </w:t>
            </w:r>
            <w:r>
              <w:rPr>
                <w:rFonts w:eastAsia="Calibri"/>
                <w:sz w:val="20"/>
                <w:szCs w:val="20"/>
              </w:rPr>
              <w:t>ООН</w:t>
            </w:r>
          </w:p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В. ЮНЕСКО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Г. НАТО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выбор одного правильного ответа из предложенных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8.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/>
                <w:sz w:val="20"/>
                <w:szCs w:val="20"/>
              </w:rPr>
              <w:t>Свойство государственной власти, выступающее как признание социальными массами этой власти и как способность властвующих убедить подвластных в справедливости своих притязаний, назы</w:t>
            </w:r>
            <w:r>
              <w:rPr>
                <w:rFonts w:eastAsiaTheme="minorHAnsi"/>
                <w:sz w:val="20"/>
                <w:szCs w:val="20"/>
              </w:rPr>
              <w:t>вается...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Легитимность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 правильно назвал свойство государственной власти (легитимность)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Укажите, какое идеологическое течение XX века, которое использовало положение расовой теории п</w:t>
            </w:r>
            <w:r>
              <w:rPr>
                <w:rFonts w:eastAsiaTheme="minorHAnsi"/>
                <w:sz w:val="20"/>
                <w:szCs w:val="20"/>
              </w:rPr>
              <w:t>роисхождения государства для обоснования необходимости захвата других территорий и народов?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Фашизм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 правильно назвал идеологическое течение (фашизм)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Как называется международный </w:t>
            </w:r>
            <w:r>
              <w:rPr>
                <w:rFonts w:eastAsia="Calibri"/>
                <w:sz w:val="20"/>
                <w:szCs w:val="20"/>
              </w:rPr>
              <w:t>судебный орган, юрисдикция которого распространяется на государства – членов Совета Европы, ратифицировавшие Европейскую конвенцию о защите прав человека и основных свобод?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Европейский суд по правам человека или ЕСПЧ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</w:t>
            </w:r>
            <w:r>
              <w:rPr>
                <w:color w:val="000000" w:themeColor="text1"/>
                <w:sz w:val="20"/>
                <w:szCs w:val="20"/>
              </w:rPr>
              <w:t>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 правильно назвал судебный орган (ЕСПЧ)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Какие права современного человека нарушало бы крепостное право, существуй оно сегодня?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Личные права и свободы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</w:t>
            </w:r>
            <w:r>
              <w:rPr>
                <w:color w:val="000000" w:themeColor="text1"/>
                <w:sz w:val="20"/>
                <w:szCs w:val="20"/>
              </w:rPr>
              <w:t xml:space="preserve"> правильно назвал права, которые бы были нарушены (личные права и свободы)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Какую форму правления государством, основанную на принципе разделения властей, считает наилучшей Томас Джефферсон, судя по его высказыванию? «Любое государство деградирует, </w:t>
            </w:r>
            <w:r>
              <w:rPr>
                <w:rFonts w:eastAsia="Calibri"/>
                <w:sz w:val="20"/>
                <w:szCs w:val="20"/>
              </w:rPr>
              <w:t>если оно вверено лишь правителям народа. Только сам народ является надежным хранителем власти и народа»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Республика или республику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 правильно назвал форму правления государства (</w:t>
            </w:r>
            <w:r>
              <w:rPr>
                <w:rFonts w:eastAsia="Calibri"/>
                <w:sz w:val="20"/>
                <w:szCs w:val="20"/>
              </w:rPr>
              <w:t>республик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  <w:highlight w:val="green"/>
              </w:rPr>
            </w:pPr>
            <w:r>
              <w:rPr>
                <w:rFonts w:eastAsia="Calibri"/>
                <w:sz w:val="20"/>
                <w:szCs w:val="20"/>
              </w:rPr>
              <w:t>В начале XVI в. в России были в ходу поговорки «Казна не убогая вдова, ее не оберешь» и «Карман сух, так и судья глух». О каких неправовых случаях идет речь?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Казнокрадство или взяточничество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 правильно назвал неправовой случай (казнокрадство/взятничество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14.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  <w:highlight w:val="green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Открытое, демократическое, антитоталитарное, саморазвивающееся общество, в котором центральное место занимает человек, гражданин с высокой политической культурой, личность, </w:t>
            </w:r>
            <w:r>
              <w:rPr>
                <w:rFonts w:eastAsiaTheme="minorHAnsi"/>
                <w:sz w:val="20"/>
                <w:szCs w:val="20"/>
              </w:rPr>
              <w:t>способная самосовершенствоваться во всех сферах это:</w:t>
            </w:r>
          </w:p>
        </w:tc>
        <w:tc>
          <w:tcPr>
            <w:tcW w:w="2977" w:type="dxa"/>
            <w:vAlign w:val="center"/>
          </w:tcPr>
          <w:p w:rsidR="005536A2" w:rsidRDefault="00E558A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Гражданское общество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обучающийся правильно назвал тип общества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8930" w:type="dxa"/>
          </w:tcPr>
          <w:p w:rsidR="005536A2" w:rsidRDefault="00E558AD">
            <w:pPr>
              <w:shd w:val="clear" w:color="auto" w:fill="FFFFFF"/>
              <w:jc w:val="both"/>
              <w:rPr>
                <w:color w:val="202122"/>
                <w:sz w:val="20"/>
                <w:szCs w:val="20"/>
              </w:rPr>
            </w:pPr>
            <w:r>
              <w:rPr>
                <w:color w:val="202122"/>
                <w:sz w:val="20"/>
                <w:szCs w:val="20"/>
              </w:rPr>
              <w:t xml:space="preserve">Сформированное после отречения Николая </w:t>
            </w:r>
            <w:r>
              <w:rPr>
                <w:color w:val="202122"/>
                <w:sz w:val="20"/>
                <w:szCs w:val="20"/>
                <w:lang w:val="en-GB"/>
              </w:rPr>
              <w:t>II</w:t>
            </w:r>
            <w:r>
              <w:rPr>
                <w:color w:val="202122"/>
                <w:sz w:val="20"/>
                <w:szCs w:val="20"/>
              </w:rPr>
              <w:t xml:space="preserve"> Временное правительство предприняло ряд демократических преобразований. Была объявлена полная и немедленная амнистия по всем политическим и религиозным делам, введены свободы слова, печати, союзов, собраний и стачек, отменены все сословные, вероисповедные</w:t>
            </w:r>
            <w:r>
              <w:rPr>
                <w:color w:val="202122"/>
                <w:sz w:val="20"/>
                <w:szCs w:val="20"/>
              </w:rPr>
              <w:t xml:space="preserve"> и национальные ограничения и др. </w:t>
            </w:r>
          </w:p>
          <w:p w:rsidR="005536A2" w:rsidRDefault="00E558AD">
            <w:pPr>
              <w:shd w:val="clear" w:color="auto" w:fill="FFFFFF"/>
              <w:jc w:val="both"/>
              <w:rPr>
                <w:color w:val="202122"/>
                <w:sz w:val="20"/>
                <w:szCs w:val="20"/>
              </w:rPr>
            </w:pPr>
            <w:r>
              <w:rPr>
                <w:color w:val="202122"/>
                <w:sz w:val="20"/>
                <w:szCs w:val="20"/>
              </w:rPr>
              <w:t xml:space="preserve">Как вы считаете, отсутствие решения каких важнейших вопросов того времени привели к снижению доверия населения к Временному правительству и к его свержению в октябре 1917 г.?  </w:t>
            </w:r>
          </w:p>
          <w:p w:rsidR="005536A2" w:rsidRDefault="005536A2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E558AD">
            <w:pPr>
              <w:shd w:val="clear" w:color="auto" w:fill="FFFFFF"/>
              <w:jc w:val="both"/>
              <w:rPr>
                <w:color w:val="202122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 снижению доверия к Временному правительст</w:t>
            </w:r>
            <w:r>
              <w:rPr>
                <w:rFonts w:eastAsiaTheme="minorHAnsi"/>
                <w:sz w:val="20"/>
                <w:szCs w:val="20"/>
              </w:rPr>
              <w:t>ву привели ряд нерешенных вопросов:</w:t>
            </w:r>
            <w:r>
              <w:rPr>
                <w:rFonts w:eastAsiaTheme="minorHAnsi"/>
                <w:sz w:val="20"/>
                <w:szCs w:val="20"/>
              </w:rPr>
              <w:br/>
            </w:r>
            <w:r>
              <w:rPr>
                <w:color w:val="202122"/>
                <w:sz w:val="20"/>
                <w:szCs w:val="20"/>
              </w:rPr>
              <w:t>1) продолжение участия России в Первой мировой войне;</w:t>
            </w:r>
          </w:p>
          <w:p w:rsidR="005536A2" w:rsidRDefault="00E558AD">
            <w:pPr>
              <w:shd w:val="clear" w:color="auto" w:fill="FFFFFF"/>
              <w:jc w:val="both"/>
              <w:rPr>
                <w:color w:val="202122"/>
                <w:sz w:val="20"/>
                <w:szCs w:val="20"/>
              </w:rPr>
            </w:pPr>
            <w:r>
              <w:rPr>
                <w:color w:val="202122"/>
                <w:sz w:val="20"/>
                <w:szCs w:val="20"/>
              </w:rPr>
              <w:t xml:space="preserve">2) не была введена конституция; </w:t>
            </w:r>
          </w:p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color w:val="202122"/>
                <w:sz w:val="20"/>
                <w:szCs w:val="20"/>
              </w:rPr>
              <w:t>3) не был решен вопрос о земле.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 в ответе обучающегося верно указан ряд нер</w:t>
            </w:r>
            <w:r>
              <w:rPr>
                <w:rFonts w:eastAsiaTheme="minorHAnsi"/>
                <w:sz w:val="20"/>
                <w:szCs w:val="20"/>
              </w:rPr>
              <w:t>ешенных вопросов относительно возникшей ситуации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16.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25–26 октября 1917 г. в России произошел переворот, в результате которого власть перешла в руки большевиков. Несмотря на это, большевики решили провести выборы в Учредительное собрание, и даже сами </w:t>
            </w:r>
            <w:r>
              <w:rPr>
                <w:color w:val="000000"/>
                <w:sz w:val="20"/>
                <w:szCs w:val="20"/>
              </w:rPr>
              <w:t>приняли в них участие. Как вы можете объяснить данное решение руководства партии большевиков?</w:t>
            </w:r>
          </w:p>
          <w:p w:rsidR="005536A2" w:rsidRDefault="00E558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хотели придать легитимность своему приходу к власти</w:t>
            </w:r>
          </w:p>
          <w:p w:rsidR="005536A2" w:rsidRDefault="00E558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рассчитывали получить большинство в Учредительном собрании</w:t>
            </w:r>
          </w:p>
          <w:p w:rsidR="005536A2" w:rsidRDefault="00E558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не имели собственной программы действий, и</w:t>
            </w:r>
            <w:r>
              <w:rPr>
                <w:color w:val="000000"/>
                <w:sz w:val="20"/>
                <w:szCs w:val="20"/>
              </w:rPr>
              <w:t xml:space="preserve"> рассчитывали на Учредительное собрание</w:t>
            </w:r>
          </w:p>
          <w:p w:rsidR="005536A2" w:rsidRDefault="00E558AD">
            <w:pPr>
              <w:jc w:val="both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4. не смогли помешать выборам</w:t>
            </w:r>
          </w:p>
        </w:tc>
        <w:tc>
          <w:tcPr>
            <w:tcW w:w="2977" w:type="dxa"/>
          </w:tcPr>
          <w:p w:rsidR="005536A2" w:rsidRDefault="00E558A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Учредительное собрание было необходимо для того, чтобы таким образом придать большевиками своему приходу к власти легитимность.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eastAsiaTheme="minorHAnsi"/>
                <w:sz w:val="20"/>
                <w:szCs w:val="20"/>
              </w:rPr>
              <w:t xml:space="preserve"> обучающимся дано сущностно верное пояснение относительно действий участников возникшей ситуации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Своду законов Российской империи различались дети законные, дети от недействительных браков и внебрачные дети. Определите, насколько это разделение соо</w:t>
            </w:r>
            <w:r>
              <w:rPr>
                <w:rFonts w:eastAsia="Calibri"/>
                <w:sz w:val="20"/>
                <w:szCs w:val="20"/>
              </w:rPr>
              <w:t>тветствует современному семейному праву?</w:t>
            </w:r>
          </w:p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не соответствует принципу равенства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5536A2">
            <w:pPr>
              <w:jc w:val="both"/>
              <w:rPr>
                <w:rFonts w:eastAsiaTheme="minorHAnsi"/>
                <w:sz w:val="20"/>
                <w:szCs w:val="20"/>
              </w:rPr>
            </w:pP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Разделения Свода законов Российской империи не соответствуют современному семейному праву по принципу равенства.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- </w:t>
            </w:r>
            <w:r>
              <w:rPr>
                <w:rFonts w:eastAsiaTheme="minorHAnsi"/>
                <w:sz w:val="20"/>
                <w:szCs w:val="20"/>
              </w:rPr>
              <w:t>обучающимся даны сущностно верное пояснение относительно соответствия Свода законов Российской Империи современному семейному праву.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Одна из точек зрения на правление Николая I, что это было время «торжества реакции» и беспощадного подавления всякого </w:t>
            </w:r>
            <w:r>
              <w:rPr>
                <w:sz w:val="20"/>
                <w:szCs w:val="20"/>
              </w:rPr>
              <w:t xml:space="preserve">инакомыслия, прав и свобод человека, благодаря чему развитие страны было приостановлено на 30 лет. Приведите подтверждения данной позиции. 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E558AD"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страны было приостановлено, потому что:</w:t>
            </w:r>
            <w:r>
              <w:rPr>
                <w:rFonts w:eastAsiaTheme="minorHAnsi"/>
                <w:sz w:val="20"/>
                <w:szCs w:val="20"/>
              </w:rPr>
              <w:br/>
              <w:t xml:space="preserve">1) </w:t>
            </w:r>
            <w:r>
              <w:rPr>
                <w:sz w:val="20"/>
                <w:szCs w:val="20"/>
              </w:rPr>
              <w:t xml:space="preserve">были привлечены к следствию и понесли различные виды наказания </w:t>
            </w:r>
            <w:r>
              <w:rPr>
                <w:sz w:val="20"/>
                <w:szCs w:val="20"/>
              </w:rPr>
              <w:t>все причастные к движению декабристов;</w:t>
            </w:r>
          </w:p>
          <w:p w:rsidR="005536A2" w:rsidRDefault="00E55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было учреждено III Отделение канцелярии е. и. о. и создан Корпус жандармов, в задачу которых входила организация политического и идеологического контроля над обществом и преследование лиц, замеченных в противозакон</w:t>
            </w:r>
            <w:r>
              <w:rPr>
                <w:sz w:val="20"/>
                <w:szCs w:val="20"/>
              </w:rPr>
              <w:t>ной деятельности.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 обучающимся верно приведены подтверждения данной точки зрения на правление Павла I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19.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18 по 21 августа 1991 г. в СССР существовал Государственный комитет по чрезвычайному поло</w:t>
            </w:r>
            <w:r>
              <w:rPr>
                <w:sz w:val="20"/>
                <w:szCs w:val="20"/>
              </w:rPr>
              <w:t>жению, выступивший против проводившейся Президентом СССР М.С. Горбачёвым политики </w:t>
            </w:r>
            <w:hyperlink r:id="rId7" w:tooltip="Перестройка" w:history="1">
              <w:r>
                <w:rPr>
                  <w:sz w:val="20"/>
                  <w:szCs w:val="20"/>
                </w:rPr>
                <w:t>перестройки</w:t>
              </w:r>
            </w:hyperlink>
            <w:r>
              <w:rPr>
                <w:sz w:val="20"/>
                <w:szCs w:val="20"/>
              </w:rPr>
              <w:t>, и против подписания нового союз</w:t>
            </w:r>
            <w:r>
              <w:rPr>
                <w:sz w:val="20"/>
                <w:szCs w:val="20"/>
              </w:rPr>
              <w:t>ного договора и преобразования </w:t>
            </w:r>
            <w:hyperlink r:id="rId8" w:tooltip="СССР" w:history="1">
              <w:r>
                <w:rPr>
                  <w:sz w:val="20"/>
                  <w:szCs w:val="20"/>
                </w:rPr>
                <w:t>СССР</w:t>
              </w:r>
            </w:hyperlink>
            <w:r>
              <w:rPr>
                <w:sz w:val="20"/>
                <w:szCs w:val="20"/>
              </w:rPr>
              <w:t xml:space="preserve"> в конфедеративный Союз Суверенных Государств. Действия ГКЧП до сих пор </w:t>
            </w:r>
            <w:r>
              <w:rPr>
                <w:sz w:val="20"/>
                <w:szCs w:val="20"/>
              </w:rPr>
              <w:lastRenderedPageBreak/>
              <w:t>оцениваются российским обществом по-разному. Как вы считаете деятель</w:t>
            </w:r>
            <w:r>
              <w:rPr>
                <w:sz w:val="20"/>
                <w:szCs w:val="20"/>
              </w:rPr>
              <w:t>ность ГКЧП представляла угрозу для населения СССР? Почему?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E55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Да, так как члены ГКЧП были представителями старой номенклатуры, боявшейся потерять своё влияние. ГКЧП угрожал демократическим </w:t>
            </w:r>
            <w:r>
              <w:rPr>
                <w:sz w:val="20"/>
                <w:szCs w:val="20"/>
              </w:rPr>
              <w:lastRenderedPageBreak/>
              <w:t xml:space="preserve">завоеваниям периода перестройки: свободе слова, печати, собраний, </w:t>
            </w:r>
            <w:r>
              <w:rPr>
                <w:sz w:val="20"/>
                <w:szCs w:val="20"/>
              </w:rPr>
              <w:t>альтернативным выборам</w:t>
            </w:r>
          </w:p>
          <w:p w:rsidR="005536A2" w:rsidRDefault="005536A2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- обучающимся даны сущностно верные </w:t>
            </w:r>
            <w:r>
              <w:rPr>
                <w:rFonts w:eastAsiaTheme="minorHAnsi"/>
                <w:sz w:val="20"/>
                <w:szCs w:val="20"/>
              </w:rPr>
              <w:lastRenderedPageBreak/>
              <w:t>аргументы касательно деятельности ГКЧП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20.</w:t>
            </w:r>
          </w:p>
        </w:tc>
        <w:tc>
          <w:tcPr>
            <w:tcW w:w="8930" w:type="dxa"/>
          </w:tcPr>
          <w:p w:rsidR="005536A2" w:rsidRDefault="00E558A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отношении восстания декабристов существует мнение, что оно было вызвано внешними факторами, в</w:t>
            </w:r>
            <w:r>
              <w:rPr>
                <w:rFonts w:eastAsia="Calibri"/>
                <w:sz w:val="20"/>
                <w:szCs w:val="20"/>
              </w:rPr>
              <w:t>лиянием европейской революционной мысли и европейского революционного движения на Россию, внутри же страны не было серьёзных предпосылок для подобного переворота. Приведите аргументы, которые опровергают данное мнение.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E558A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Внутренними предпосылками являлись:</w:t>
            </w:r>
          </w:p>
          <w:p w:rsidR="005536A2" w:rsidRDefault="00E558A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1) </w:t>
            </w:r>
            <w:r>
              <w:rPr>
                <w:rFonts w:eastAsia="Calibri"/>
                <w:sz w:val="20"/>
                <w:szCs w:val="20"/>
              </w:rPr>
              <w:t>передовые круги дворянства задумывались над причинами отставания России, снижения доходности сельского хозяйства, разорения имений, видя главную из них в крепостничестве;</w:t>
            </w:r>
          </w:p>
          <w:p w:rsidR="005536A2" w:rsidRDefault="00E558A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передовое дворянство осознавало необходимость проведения реформ в России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Ответ </w:t>
            </w:r>
            <w:r>
              <w:rPr>
                <w:rFonts w:eastAsiaTheme="minorHAnsi"/>
                <w:sz w:val="20"/>
                <w:szCs w:val="20"/>
              </w:rPr>
              <w:t>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 обучающимся даны сущностно верные аргументы, которые опровергают отсутствие внутренних предпосылок для переворота.</w:t>
            </w:r>
          </w:p>
        </w:tc>
      </w:tr>
      <w:tr w:rsidR="005536A2">
        <w:tc>
          <w:tcPr>
            <w:tcW w:w="704" w:type="dxa"/>
            <w:shd w:val="clear" w:color="auto" w:fill="auto"/>
          </w:tcPr>
          <w:p w:rsidR="005536A2" w:rsidRDefault="00E558AD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21.</w:t>
            </w:r>
          </w:p>
        </w:tc>
        <w:tc>
          <w:tcPr>
            <w:tcW w:w="8930" w:type="dxa"/>
          </w:tcPr>
          <w:p w:rsidR="005536A2" w:rsidRDefault="00E558AD">
            <w:pPr>
              <w:tabs>
                <w:tab w:val="left" w:pos="2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истории российского парламентаризма был законопроект об учреждении парламента от </w:t>
            </w:r>
            <w:r>
              <w:rPr>
                <w:sz w:val="20"/>
                <w:szCs w:val="20"/>
              </w:rPr>
              <w:t>6 августа 1905 г., получивший название Булыгинская дума. Как вы считаете, почему этот проект не удовлетворил общественность и не был реализован?</w:t>
            </w:r>
          </w:p>
          <w:p w:rsidR="005536A2" w:rsidRDefault="005536A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36A2" w:rsidRDefault="00E558AD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Данный проект не удовлетворил общественность и не был реализован так как </w:t>
            </w:r>
            <w:r>
              <w:rPr>
                <w:sz w:val="20"/>
                <w:szCs w:val="20"/>
              </w:rPr>
              <w:t>Государственная дума наделялась тольк</w:t>
            </w:r>
            <w:r>
              <w:rPr>
                <w:sz w:val="20"/>
                <w:szCs w:val="20"/>
              </w:rPr>
              <w:t>о законосовещательной функцией</w:t>
            </w:r>
          </w:p>
        </w:tc>
        <w:tc>
          <w:tcPr>
            <w:tcW w:w="2696" w:type="dxa"/>
            <w:vAlign w:val="center"/>
          </w:tcPr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Ответ засчитывается как «верный» при следующих условиях:</w:t>
            </w:r>
          </w:p>
          <w:p w:rsidR="005536A2" w:rsidRDefault="00E558A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 обучающимся даны сущностно верный аргумент.</w:t>
            </w:r>
          </w:p>
        </w:tc>
      </w:tr>
    </w:tbl>
    <w:p w:rsidR="005536A2" w:rsidRDefault="005536A2">
      <w:pPr>
        <w:tabs>
          <w:tab w:val="left" w:pos="2774"/>
        </w:tabs>
        <w:sectPr w:rsidR="005536A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5536A2" w:rsidRDefault="00E558AD">
      <w:pPr>
        <w:jc w:val="center"/>
        <w:rPr>
          <w:b/>
        </w:rPr>
      </w:pPr>
      <w:r>
        <w:rPr>
          <w:b/>
        </w:rPr>
        <w:lastRenderedPageBreak/>
        <w:t>КОМПЛЕКТ ОЦЕНОЧНЫХ СРЕДСТВ ДЛЯ ПРОМЕЖУТОЧНОЙ АТТЕСТАЦИИ</w:t>
      </w:r>
    </w:p>
    <w:p w:rsidR="005536A2" w:rsidRDefault="00E558AD">
      <w:pPr>
        <w:tabs>
          <w:tab w:val="left" w:pos="1276"/>
        </w:tabs>
        <w:ind w:left="284" w:firstLine="720"/>
        <w:jc w:val="center"/>
        <w:rPr>
          <w:b/>
        </w:rPr>
      </w:pPr>
      <w:r>
        <w:rPr>
          <w:b/>
        </w:rPr>
        <w:t>Примерные вопросы к экзамену</w:t>
      </w:r>
    </w:p>
    <w:p w:rsidR="005536A2" w:rsidRDefault="00E558AD">
      <w:pPr>
        <w:tabs>
          <w:tab w:val="left" w:pos="1276"/>
        </w:tabs>
        <w:jc w:val="center"/>
        <w:rPr>
          <w:b/>
          <w:i/>
        </w:rPr>
      </w:pPr>
      <w:r>
        <w:rPr>
          <w:b/>
          <w:i/>
        </w:rPr>
        <w:t>Контролируем</w:t>
      </w:r>
      <w:r>
        <w:rPr>
          <w:b/>
          <w:i/>
        </w:rPr>
        <w:t>ые компетенции – ОК 01, ОК 06</w:t>
      </w:r>
    </w:p>
    <w:p w:rsidR="005536A2" w:rsidRDefault="005536A2">
      <w:pPr>
        <w:tabs>
          <w:tab w:val="left" w:pos="2774"/>
        </w:tabs>
        <w:jc w:val="right"/>
      </w:pPr>
    </w:p>
    <w:tbl>
      <w:tblPr>
        <w:tblStyle w:val="af4"/>
        <w:tblW w:w="15593" w:type="dxa"/>
        <w:tblInd w:w="-289" w:type="dxa"/>
        <w:tblLook w:val="04A0" w:firstRow="1" w:lastRow="0" w:firstColumn="1" w:lastColumn="0" w:noHBand="0" w:noVBand="1"/>
      </w:tblPr>
      <w:tblGrid>
        <w:gridCol w:w="1064"/>
        <w:gridCol w:w="3756"/>
        <w:gridCol w:w="10773"/>
      </w:tblGrid>
      <w:tr w:rsidR="005536A2">
        <w:tc>
          <w:tcPr>
            <w:tcW w:w="1064" w:type="dxa"/>
          </w:tcPr>
          <w:p w:rsidR="005536A2" w:rsidRDefault="00E558AD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756" w:type="dxa"/>
          </w:tcPr>
          <w:p w:rsidR="005536A2" w:rsidRDefault="00E558AD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Задание</w:t>
            </w:r>
          </w:p>
        </w:tc>
        <w:tc>
          <w:tcPr>
            <w:tcW w:w="10773" w:type="dxa"/>
          </w:tcPr>
          <w:p w:rsidR="005536A2" w:rsidRDefault="00E558AD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Ключ к заданию / Эталонный ответ</w:t>
            </w:r>
          </w:p>
        </w:tc>
      </w:tr>
      <w:tr w:rsidR="005536A2">
        <w:trPr>
          <w:trHeight w:val="1206"/>
        </w:trPr>
        <w:tc>
          <w:tcPr>
            <w:tcW w:w="1064" w:type="dxa"/>
          </w:tcPr>
          <w:p w:rsidR="005536A2" w:rsidRDefault="005536A2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56" w:type="dxa"/>
          </w:tcPr>
          <w:p w:rsidR="005536A2" w:rsidRDefault="00E558AD">
            <w:pPr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Курс на демократизацию общества. </w:t>
            </w:r>
          </w:p>
        </w:tc>
        <w:tc>
          <w:tcPr>
            <w:tcW w:w="10773" w:type="dxa"/>
          </w:tcPr>
          <w:p w:rsidR="005536A2" w:rsidRDefault="00E558AD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В январе 1987 г. на пленуме ЦК Горбачёв выдвинул лозунг «демократизации», под которым подразумевалось изменение (перестройка) всей общественно-политической системы. </w:t>
            </w:r>
            <w:r>
              <w:rPr>
                <w:color w:val="000000" w:themeColor="text1"/>
                <w:sz w:val="20"/>
                <w:szCs w:val="20"/>
              </w:rPr>
              <w:t xml:space="preserve">Он призывал к открытости и гласности, а также к увеличению роли народа в принятии решений. </w:t>
            </w:r>
            <w:r>
              <w:rPr>
                <w:color w:val="000000" w:themeColor="text1"/>
                <w:sz w:val="20"/>
                <w:szCs w:val="20"/>
              </w:rPr>
              <w:t>Горбачев внес ряд изменений в политическую систему СССР. Он создал новые органы власти, такие как Съезд народных депутатов и Президиум Верховного Совета, которые должны были стать более демократичными и отражать интересы народа. 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Экономическая реформа 1987 года и причины её незавершённости. Программа «500 дней». </w:t>
            </w:r>
          </w:p>
        </w:tc>
        <w:tc>
          <w:tcPr>
            <w:tcW w:w="10773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В 1987 г. был разработан курс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более радикальных экономических реформ, основной идеей новой программы был плановый переход на управляемую рыночную экономику. Программа «500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дней» (С. С. Шаталин и Г. А. Явлинский) была одобрена российским парламентом. Основные положения программы: приватизация государственной собственности; поддержка малого и среднего предпринимательства, создание конкурентной среды; плавная реформа ценообраз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ования. В результате не только не было согласованных действий, но и отношения между союзными и республиканскими властями приобрели остро конфронтационный характер, блокируя любые реформаторские начинания.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Концепция «нового политического мышления». Нормал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изация отношений с Западом. </w:t>
            </w:r>
          </w:p>
        </w:tc>
        <w:tc>
          <w:tcPr>
            <w:tcW w:w="10773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Внешнеполитическая концепция «нового политического мышления» была создана М. С. Горбачевым, основывалась на отказе от гонки вооружений и противостояние со странами Запада, предусматривала приоритет общечеловеческих ценностей на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д идеологическими разногласиями.</w:t>
            </w:r>
          </w:p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Были определены три основных направления внешней политики: нормализация отношений Восток – Запад через разоружение, разблокирование региональных конфликтов, установление тесных экономических и взаимовыгодных политических ко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нтактов с различными странами без предпочтения странам социалистического лагеря.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Образование новых политических партий и движений. ГКЧП. Роспуск КПСС. </w:t>
            </w:r>
          </w:p>
        </w:tc>
        <w:tc>
          <w:tcPr>
            <w:tcW w:w="10773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По мере утраты КПСС полноты власти в стране усиливался процесс формирования новых политических сил: МДГ, Демократический союз и т. д. 19 августа 1991 г. во время отсутствия М. С. Горбачёва в Москве было объявлено о переходе власти к Государственному комите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ту по чрезвычайному положению (ГКЧП). Б. Н. Ельцин заявил о своем отказе признать власть ГКЧП в качестве легитимного органа власти, вернувшийся в Москву М. С. Горбачёв объявил о своем уходе с поста генсека ЦК КПСС и обратился к членам ЦК с предложением о с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амороспуске. 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Обострение межнациональных противоречий. Провозглашение союзными республиками суверенитета. Беловежское соглашение. Распад СССР. Образование СНГ.</w:t>
            </w:r>
          </w:p>
        </w:tc>
        <w:tc>
          <w:tcPr>
            <w:tcW w:w="10773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Весной 1990 г. началось провозглашение союзными республиками своего «суверенного статуса» в со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ставе СССР (первыми это сделали Литва, Латвия и Эстония). Начался процесс, который получил название «парад суверенитетов». В 1990 г. М. С. Горбачёв подписал закон «О разграничении полномочий между СССР и субъектами Федерации», который уравнивал в правах со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юзные и автономные республики.  8 декабря 1991 г. руководители России, Белоруссии и Украины встретились в Беловежское Пуще и подписали соглашение о роспуске СССР и создании Содружества Независимых Государств (СНГ).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Программа радикальных экономических реф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орм (октябрь 1991 г.). Либерализация цен. Приватизация.</w:t>
            </w:r>
          </w:p>
        </w:tc>
        <w:tc>
          <w:tcPr>
            <w:tcW w:w="10773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Для осуществления реформ была привлечена группа теоретиков во главе с Е. Т. Гайдаром, выдвинувшие план «шоковой терапии» - быстрых и радикальных преобразований (резко и полностью сломать советский эко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номический строй). В январе 1992 г. прошла либерализация цен – предприятиям и участникам торговли было разрешено самостоятельно устанавливать цены на товары и услуги. Приватизацию (передачу государственного имущества в частную собственность) поручалось про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вести Госкомимуществу (гл. Чубайс), массовая приватизация началась в августе 1992 г.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Первые результаты и социальная цена реформ. Финансовый кризис 17 августа 1998 г. и его последствия. Основные явления в экономике страны в условиях мирового кризиса.</w:t>
            </w:r>
          </w:p>
        </w:tc>
        <w:tc>
          <w:tcPr>
            <w:tcW w:w="10773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Одни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ми из результатов стали: падение производства и жизненного уровня большинства населения, падение производства, рост безработицы. В августе 1998 г.  в условиях стремительно нараставших долгов был объявлен «дефолт по обязательствам государства». Обесценились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 государственные долгосрочные облигации (ГКО), разорились многие частные банки, биржевой курс рубля (искусственно удерживаемый в рамках валютного коридора) резко упал. Новое руководство ЦБ вынужденно отменило валютный коридор и ввело плавающий курс (рыночн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ый курс рубля).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Становление нового Российского государства. События октября 1993 года.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Принятие Конституции РФ. </w:t>
            </w:r>
          </w:p>
        </w:tc>
        <w:tc>
          <w:tcPr>
            <w:tcW w:w="10773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21 сентября 1993 года Б. Н. Ельцин подписал указ «О поэтапной конституционной реформе в Российской Федерации», в соответствии с ним Съезд народных депутатов и Верховный Совет распускались (отказались подчиниться).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3 октября 1993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г. возникшие разногласия пе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реросли в вооруженное противостояние двух политических сил: сторонников президента России Б. Н. Ельцина и основной части народных депутатов и членов Верховного Совета РФ. На следующий день по решению Ельцина начался штурм Белого Дома, во время которого зда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ние было обстреляно танками.  12 декабря 1993 г. было проведено всенародное голосование, большинством была одобрена новая Конституция.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Политические партии современной России. Политические реформы В. В. Путина.</w:t>
            </w:r>
          </w:p>
        </w:tc>
        <w:tc>
          <w:tcPr>
            <w:tcW w:w="10773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Политическая реформы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В. В. Путина заключалис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ь в укреплении вертикали власти – территорию страны разделили на семь (с 2010 г. – восемь) территориальных округов, в каждый из которых назначался полномочный представитель президента; четкое разграничение полномочий между центрами и регионами (из регионал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ьного законодательства были устранены все нормы, противоречащие Конституции).  Изменился состав Совета Федерации, при Президенте был создан Государственный совет, был принят закон «О политических партиях». 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Партии стали единственным видом общественных объед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инений, имеющих право самостоятельного выдвижения кандидатов в Госдуму и законодательные собрания субъектов Федерации (свидетельствует о реформе многопартийности в России).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Россия в системе современных международных отношений. Россия и Запад.</w:t>
            </w:r>
          </w:p>
        </w:tc>
        <w:tc>
          <w:tcPr>
            <w:tcW w:w="10773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Россия как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правопреемница СССР сохранила статус ядерной державы и место среди постоянных членов Совета Безопасности ООН. Цели внешней политики страны исходили из формирования союзнических отношения с США и западноевропейскими странами (ядерные ракеты больше не нацеле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ны на США и другие страны НАТО). Во второй половине 1990-х гг. Россия вошла в «Большую семерку», объединяющую ведущие страны Запада (расширилась до «восьмерки»).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Многообразие стран современного мира, их классификации. Сущность глобализации. </w:t>
            </w:r>
          </w:p>
        </w:tc>
        <w:tc>
          <w:tcPr>
            <w:tcW w:w="10773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Классификаци</w:t>
            </w:r>
            <w:r>
              <w:rPr>
                <w:color w:val="000000" w:themeColor="text1"/>
                <w:sz w:val="20"/>
                <w:szCs w:val="20"/>
              </w:rPr>
              <w:t>я стран выглядит по-разному, в зависимости от того, какие признаки положены в ее основу. Чаще всего страны группируют по формам государственного устройства, формам правления, размерам территории, количеству населения, географическому положению, уровню соци</w:t>
            </w:r>
            <w:r>
              <w:rPr>
                <w:color w:val="000000" w:themeColor="text1"/>
                <w:sz w:val="20"/>
                <w:szCs w:val="20"/>
              </w:rPr>
              <w:t xml:space="preserve">ально-экономического развития и т. д. 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современном мире происходит глобализация – процесс становления единого человечества. Этот процесс охватывает все сферы общественной жизни. Учёные по-разному определяют факторы (причины) глобализации: одни ведут её о</w:t>
            </w:r>
            <w:r>
              <w:rPr>
                <w:color w:val="000000" w:themeColor="text1"/>
                <w:sz w:val="20"/>
                <w:szCs w:val="20"/>
              </w:rPr>
              <w:t>тсчёт от возникновения транснациональных корпораций; другие связывают её с выгодами от международного разделения труда; третьи – с американским культурным влиянием; четвёртые – с развитием техники и технологий (в особенности – дешевого транспорта и мгновен</w:t>
            </w:r>
            <w:r>
              <w:rPr>
                <w:color w:val="000000" w:themeColor="text1"/>
                <w:sz w:val="20"/>
                <w:szCs w:val="20"/>
              </w:rPr>
              <w:t xml:space="preserve">ной связи). 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Глобальные проблемы современности: социально-политические проблемы, социально-экономические проблемы. </w:t>
            </w:r>
          </w:p>
        </w:tc>
        <w:tc>
          <w:tcPr>
            <w:tcW w:w="10773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Глобальные проблемы – совокупность вызовов и угроз, от решения которых зависит дальнейшая судьба человечества и требующих общих усилий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всех государств.</w:t>
            </w:r>
          </w:p>
          <w:p w:rsidR="005536A2" w:rsidRDefault="00E558AD">
            <w:pPr>
              <w:jc w:val="both"/>
              <w:rPr>
                <w:rFonts w:eastAsiaTheme="majorEastAsia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Социально-политические глобальные проблемы: 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– </w:t>
            </w:r>
            <w:r>
              <w:rPr>
                <w:color w:val="000000" w:themeColor="text1"/>
                <w:sz w:val="20"/>
                <w:szCs w:val="20"/>
              </w:rPr>
              <w:t>угрозу использования ядерного, биологического и химического оружия, способных уничтожить население всей планеты;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– </w:t>
            </w:r>
            <w:r>
              <w:rPr>
                <w:color w:val="000000" w:themeColor="text1"/>
                <w:sz w:val="20"/>
                <w:szCs w:val="20"/>
              </w:rPr>
              <w:t>угрозу военных конфликтов;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– </w:t>
            </w:r>
            <w:r>
              <w:rPr>
                <w:color w:val="000000" w:themeColor="text1"/>
                <w:sz w:val="20"/>
                <w:szCs w:val="20"/>
              </w:rPr>
              <w:t>терроризм и др.</w:t>
            </w:r>
          </w:p>
          <w:p w:rsidR="005536A2" w:rsidRDefault="00E558AD">
            <w:pPr>
              <w:jc w:val="both"/>
              <w:rPr>
                <w:rFonts w:eastAsiaTheme="majorEastAsia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/>
                <w:color w:val="000000" w:themeColor="text1"/>
                <w:sz w:val="20"/>
                <w:szCs w:val="20"/>
              </w:rPr>
              <w:t>Социально-экономические глобальн</w:t>
            </w:r>
            <w:r>
              <w:rPr>
                <w:rFonts w:eastAsiaTheme="majorEastAsia"/>
                <w:color w:val="000000" w:themeColor="text1"/>
                <w:sz w:val="20"/>
                <w:szCs w:val="20"/>
              </w:rPr>
              <w:t>ые проблемы: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– </w:t>
            </w:r>
            <w:r>
              <w:rPr>
                <w:color w:val="000000" w:themeColor="text1"/>
                <w:sz w:val="20"/>
                <w:szCs w:val="20"/>
              </w:rPr>
              <w:t>проблему экономической отсталости;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– </w:t>
            </w:r>
            <w:r>
              <w:rPr>
                <w:color w:val="000000" w:themeColor="text1"/>
                <w:sz w:val="20"/>
                <w:szCs w:val="20"/>
              </w:rPr>
              <w:t>демографическую проблему;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–</w:t>
            </w:r>
            <w:r>
              <w:rPr>
                <w:color w:val="000000" w:themeColor="text1"/>
                <w:sz w:val="20"/>
                <w:szCs w:val="20"/>
              </w:rPr>
              <w:t xml:space="preserve"> продовольственную проблему.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ФРГ. Объединение Германии. </w:t>
            </w:r>
          </w:p>
        </w:tc>
        <w:tc>
          <w:tcPr>
            <w:tcW w:w="10773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Германия была разделена после Второй мировой войны и капитуляции Третьего рейха. Причиной разделения стали противоречия между западными союзниками и СССР по поводу будущего страны. В 1949 на территории американской, британской и французской зон оккупации п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оявилась Федеративная Республика Германия (ФРГ), а на территории, оккупированной Советским Союзом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– 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Германская Демократическая Республика (ГДР). Переговоры об объединении Германии начали активно вестись в 1980-х, этому способствовал кризис социалистической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системы в странах Варшавского договора, который в конечном счете привел к распаду блока и социально-экономическим преобразованиям в этих странах, в том числе и СССР. В сентябре 1990 года США, Великобритания, Франция, СССР, ФРГ и ГДР вновь сели за стол пер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еговоров. Итогом стало подписание договора «2+4», в котором страны согласились на создание единого немецкого государства.3 октября 1990 года ГДР перестала существовать, ее армия, флот и государственные институты были упразднены,</w:t>
            </w:r>
            <w:hyperlink r:id="rId9" w:history="1">
              <w:r>
                <w:rPr>
                  <w:rFonts w:eastAsiaTheme="minorHAnsi"/>
                  <w:color w:val="000000" w:themeColor="text1"/>
                  <w:sz w:val="20"/>
                  <w:szCs w:val="20"/>
                </w:rPr>
                <w:t> </w:t>
              </w:r>
            </w:hyperlink>
            <w:r>
              <w:rPr>
                <w:rFonts w:eastAsiaTheme="minorHAnsi"/>
                <w:color w:val="000000" w:themeColor="text1"/>
                <w:sz w:val="20"/>
                <w:szCs w:val="20"/>
              </w:rPr>
              <w:t>а территория интегрирована в состав ФРГ.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ООН – главное звено в системе регулирования международных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отношений. Основные цели и принципы деятельности ООН. </w:t>
            </w:r>
          </w:p>
        </w:tc>
        <w:tc>
          <w:tcPr>
            <w:tcW w:w="10773" w:type="dxa"/>
          </w:tcPr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lastRenderedPageBreak/>
              <w:t>ООН (Организация Объединенных Наций) была основана в 1945 году, после Второй Мировой войны. Главные цели создания данной организации – поддержа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>ние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мира и безопасности во всем мире, развитие дружеских отношений между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странами и оказание содействия социальному прогрессу, улучшение условий жизни и положения дел в области прав человека. Одними из главных принципов являются: равноправия и самоопределе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ния народов, отказ от угрозы силой или ее применения и т. д.</w:t>
            </w:r>
          </w:p>
        </w:tc>
      </w:tr>
      <w:tr w:rsidR="005536A2">
        <w:tc>
          <w:tcPr>
            <w:tcW w:w="1064" w:type="dxa"/>
          </w:tcPr>
          <w:p w:rsidR="005536A2" w:rsidRDefault="005536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contextualSpacing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756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Всеобщая декларация прав человека (1948 г.). Международный пакт о гражданских и политических правах (1966 г.). </w:t>
            </w:r>
          </w:p>
        </w:tc>
        <w:tc>
          <w:tcPr>
            <w:tcW w:w="10773" w:type="dxa"/>
          </w:tcPr>
          <w:p w:rsidR="005536A2" w:rsidRDefault="00E558A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Всеобщая декларация прав человека была принята в 1948 г. Генеральной Ассамблей </w:t>
            </w:r>
            <w:r>
              <w:rPr>
                <w:color w:val="000000" w:themeColor="text1"/>
                <w:sz w:val="20"/>
                <w:szCs w:val="20"/>
              </w:rPr>
              <w:t>ООН, декларация провозглашает основные права человека, охватывающие все главные области его жизнедеятельности. Всеобщая декларация прав человека, заложила основу современного международного права в области прав и свобод человека.</w:t>
            </w:r>
          </w:p>
          <w:p w:rsidR="005536A2" w:rsidRDefault="00E558AD">
            <w:pPr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Международный пакт о гражд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анских и политических правах (1966 г.) – пакт ООН, основанный на Всеобщей декларации прав человека.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Пакт обязывает стороны уважать гражданские и политические права людей.</w:t>
            </w:r>
          </w:p>
        </w:tc>
      </w:tr>
    </w:tbl>
    <w:p w:rsidR="005536A2" w:rsidRDefault="00E558AD">
      <w:pPr>
        <w:spacing w:after="160" w:line="259" w:lineRule="auto"/>
      </w:pPr>
      <w:r>
        <w:br w:type="page"/>
      </w:r>
    </w:p>
    <w:p w:rsidR="005536A2" w:rsidRDefault="00E558AD">
      <w:pPr>
        <w:jc w:val="center"/>
        <w:rPr>
          <w:b/>
        </w:rPr>
      </w:pPr>
      <w:r>
        <w:rPr>
          <w:b/>
        </w:rPr>
        <w:lastRenderedPageBreak/>
        <w:t>Критерии и шкалы оценивания промежуточной аттестации</w:t>
      </w:r>
    </w:p>
    <w:p w:rsidR="005536A2" w:rsidRDefault="00E558AD">
      <w:pPr>
        <w:jc w:val="center"/>
        <w:rPr>
          <w:b/>
        </w:rPr>
      </w:pPr>
      <w:r>
        <w:rPr>
          <w:b/>
        </w:rPr>
        <w:t>Шкала и критерии оценки (экза</w:t>
      </w:r>
      <w:r>
        <w:rPr>
          <w:b/>
        </w:rPr>
        <w:t>мен)</w:t>
      </w:r>
    </w:p>
    <w:p w:rsidR="005536A2" w:rsidRDefault="005536A2">
      <w:pPr>
        <w:tabs>
          <w:tab w:val="left" w:pos="2774"/>
        </w:tabs>
        <w:jc w:val="right"/>
      </w:pPr>
    </w:p>
    <w:p w:rsidR="005536A2" w:rsidRDefault="005536A2">
      <w:pPr>
        <w:tabs>
          <w:tab w:val="left" w:pos="2774"/>
        </w:tabs>
        <w:jc w:val="right"/>
      </w:pP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5536A2">
        <w:trPr>
          <w:trHeight w:val="277"/>
          <w:jc w:val="center"/>
        </w:trPr>
        <w:tc>
          <w:tcPr>
            <w:tcW w:w="3959" w:type="dxa"/>
          </w:tcPr>
          <w:p w:rsidR="005536A2" w:rsidRDefault="00E558AD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bookmarkStart w:id="1" w:name="_Hlk164256656"/>
            <w:r>
              <w:rPr>
                <w:b/>
              </w:rPr>
              <w:t>Отлично</w:t>
            </w:r>
          </w:p>
        </w:tc>
        <w:tc>
          <w:tcPr>
            <w:tcW w:w="3969" w:type="dxa"/>
          </w:tcPr>
          <w:p w:rsidR="005536A2" w:rsidRDefault="00E558AD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Хорошо</w:t>
            </w:r>
          </w:p>
        </w:tc>
        <w:tc>
          <w:tcPr>
            <w:tcW w:w="3828" w:type="dxa"/>
          </w:tcPr>
          <w:p w:rsidR="005536A2" w:rsidRDefault="00E558AD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Удовлетворительно</w:t>
            </w:r>
          </w:p>
        </w:tc>
        <w:tc>
          <w:tcPr>
            <w:tcW w:w="3260" w:type="dxa"/>
          </w:tcPr>
          <w:p w:rsidR="005536A2" w:rsidRDefault="00E558AD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Неудовлетворительно</w:t>
            </w:r>
          </w:p>
        </w:tc>
      </w:tr>
      <w:tr w:rsidR="005536A2">
        <w:trPr>
          <w:trHeight w:val="830"/>
          <w:jc w:val="center"/>
        </w:trPr>
        <w:tc>
          <w:tcPr>
            <w:tcW w:w="3959" w:type="dxa"/>
          </w:tcPr>
          <w:p w:rsidR="005536A2" w:rsidRDefault="00E558AD">
            <w:pPr>
              <w:numPr>
                <w:ilvl w:val="0"/>
                <w:numId w:val="10"/>
              </w:numPr>
              <w:tabs>
                <w:tab w:val="left" w:pos="274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t xml:space="preserve">Полно раскрыто содержание </w:t>
            </w:r>
            <w:r>
              <w:rPr>
                <w:spacing w:val="-3"/>
              </w:rPr>
              <w:t xml:space="preserve">вопросов </w:t>
            </w:r>
            <w:r>
              <w:t>билета.</w:t>
            </w:r>
          </w:p>
          <w:p w:rsidR="005536A2" w:rsidRDefault="00E558AD">
            <w:pPr>
              <w:numPr>
                <w:ilvl w:val="0"/>
                <w:numId w:val="10"/>
              </w:numPr>
              <w:tabs>
                <w:tab w:val="left" w:pos="274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t xml:space="preserve">Материал </w:t>
            </w:r>
            <w:r>
              <w:rPr>
                <w:spacing w:val="-3"/>
              </w:rPr>
              <w:t xml:space="preserve">изложен </w:t>
            </w:r>
            <w:r>
              <w:t>грамотно, в</w:t>
            </w:r>
          </w:p>
          <w:p w:rsidR="005536A2" w:rsidRDefault="00E558AD">
            <w:pPr>
              <w:autoSpaceDE w:val="0"/>
              <w:autoSpaceDN w:val="0"/>
              <w:ind w:firstLine="113"/>
              <w:contextualSpacing/>
              <w:jc w:val="both"/>
            </w:pPr>
            <w:r>
              <w:t>определенной логической</w:t>
            </w:r>
          </w:p>
          <w:p w:rsidR="005536A2" w:rsidRDefault="00E558AD">
            <w:pPr>
              <w:autoSpaceDE w:val="0"/>
              <w:autoSpaceDN w:val="0"/>
              <w:ind w:firstLine="113"/>
              <w:contextualSpacing/>
              <w:jc w:val="both"/>
            </w:pPr>
            <w:r>
              <w:t>последовательности, правильно используется терминология.</w:t>
            </w:r>
          </w:p>
          <w:p w:rsidR="005536A2" w:rsidRDefault="00E558AD">
            <w:pPr>
              <w:numPr>
                <w:ilvl w:val="0"/>
                <w:numId w:val="10"/>
              </w:numPr>
              <w:tabs>
                <w:tab w:val="left" w:pos="274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t xml:space="preserve">Показано умение иллюстрировать теоретические положения конкретными примерами, применять их в новой ситуации. </w:t>
            </w:r>
          </w:p>
          <w:p w:rsidR="005536A2" w:rsidRDefault="00E558AD">
            <w:pPr>
              <w:numPr>
                <w:ilvl w:val="0"/>
                <w:numId w:val="10"/>
              </w:numPr>
              <w:tabs>
                <w:tab w:val="left" w:pos="274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rPr>
                <w:spacing w:val="-1"/>
              </w:rPr>
              <w:t xml:space="preserve">Продемонстрировано </w:t>
            </w:r>
            <w:r>
              <w:t>усвоение ранее изученных сопутствующих вопросов, сформированность умений и знаний.</w:t>
            </w:r>
          </w:p>
          <w:p w:rsidR="005536A2" w:rsidRDefault="00E558AD">
            <w:pPr>
              <w:numPr>
                <w:ilvl w:val="0"/>
                <w:numId w:val="10"/>
              </w:numPr>
              <w:tabs>
                <w:tab w:val="left" w:pos="274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t xml:space="preserve">Ответ прозвучал самостоятельно, без </w:t>
            </w:r>
            <w:r>
              <w:t>наводящих вопросов.</w:t>
            </w:r>
          </w:p>
        </w:tc>
        <w:tc>
          <w:tcPr>
            <w:tcW w:w="3969" w:type="dxa"/>
          </w:tcPr>
          <w:p w:rsidR="005536A2" w:rsidRDefault="00E558AD">
            <w:pPr>
              <w:numPr>
                <w:ilvl w:val="0"/>
                <w:numId w:val="11"/>
              </w:numPr>
              <w:tabs>
                <w:tab w:val="left" w:pos="273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t xml:space="preserve"> Ответ удовлетворяет </w:t>
            </w:r>
            <w:r>
              <w:rPr>
                <w:spacing w:val="-12"/>
              </w:rPr>
              <w:t xml:space="preserve">в </w:t>
            </w:r>
            <w:r>
              <w:t xml:space="preserve">основном требованиям на оценку «5», но при этом может иметь следующие недостатки: в изложении допущены небольшие пробелы, не исказившие содержание ответа. </w:t>
            </w:r>
          </w:p>
          <w:p w:rsidR="005536A2" w:rsidRDefault="00E558AD">
            <w:pPr>
              <w:numPr>
                <w:ilvl w:val="0"/>
                <w:numId w:val="11"/>
              </w:numPr>
              <w:tabs>
                <w:tab w:val="left" w:pos="273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t xml:space="preserve"> Опущены один </w:t>
            </w:r>
            <w:r>
              <w:rPr>
                <w:spacing w:val="-13"/>
              </w:rPr>
              <w:t xml:space="preserve">- </w:t>
            </w:r>
            <w:r>
              <w:t>два недочета при освещении основного соде</w:t>
            </w:r>
            <w:r>
              <w:t xml:space="preserve">ржания ответа, исправленные по замечанию экзаменатора. </w:t>
            </w:r>
          </w:p>
          <w:p w:rsidR="005536A2" w:rsidRDefault="00E558AD">
            <w:pPr>
              <w:numPr>
                <w:ilvl w:val="0"/>
                <w:numId w:val="11"/>
              </w:numPr>
              <w:tabs>
                <w:tab w:val="left" w:pos="273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t xml:space="preserve"> Допущены </w:t>
            </w:r>
            <w:r>
              <w:rPr>
                <w:spacing w:val="-3"/>
              </w:rPr>
              <w:t xml:space="preserve">ошибка </w:t>
            </w:r>
            <w:r>
              <w:t>или более двух</w:t>
            </w:r>
          </w:p>
          <w:p w:rsidR="005536A2" w:rsidRDefault="00E558AD">
            <w:pPr>
              <w:autoSpaceDE w:val="0"/>
              <w:autoSpaceDN w:val="0"/>
              <w:ind w:firstLine="113"/>
              <w:contextualSpacing/>
              <w:jc w:val="both"/>
            </w:pPr>
            <w:r>
              <w:t>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828" w:type="dxa"/>
          </w:tcPr>
          <w:p w:rsidR="005536A2" w:rsidRDefault="00E558AD">
            <w:pPr>
              <w:numPr>
                <w:ilvl w:val="0"/>
                <w:numId w:val="12"/>
              </w:numPr>
              <w:tabs>
                <w:tab w:val="left" w:pos="270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t>Неполно или непоследовательно раскрыто содержание материала, но п</w:t>
            </w:r>
            <w:r>
              <w:t>оказано общее понимание вопроса и продемонстрированы умения, достаточные для дальнейшего усвоения материала.</w:t>
            </w:r>
          </w:p>
          <w:p w:rsidR="005536A2" w:rsidRDefault="00E558AD">
            <w:pPr>
              <w:numPr>
                <w:ilvl w:val="0"/>
                <w:numId w:val="12"/>
              </w:numPr>
              <w:tabs>
                <w:tab w:val="left" w:pos="270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t xml:space="preserve">Имелись затруднения или допущены ошибки в определении понятий, использовании терминологии, исправленные после нескольких наводящих вопросов. </w:t>
            </w:r>
          </w:p>
          <w:p w:rsidR="005536A2" w:rsidRDefault="00E558AD">
            <w:pPr>
              <w:numPr>
                <w:ilvl w:val="0"/>
                <w:numId w:val="12"/>
              </w:numPr>
              <w:tabs>
                <w:tab w:val="left" w:pos="270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t>При н</w:t>
            </w:r>
            <w:r>
              <w:t>еполном 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3260" w:type="dxa"/>
          </w:tcPr>
          <w:p w:rsidR="005536A2" w:rsidRDefault="00E558AD">
            <w:pPr>
              <w:numPr>
                <w:ilvl w:val="0"/>
                <w:numId w:val="13"/>
              </w:numPr>
              <w:tabs>
                <w:tab w:val="left" w:pos="246"/>
              </w:tabs>
              <w:autoSpaceDE w:val="0"/>
              <w:autoSpaceDN w:val="0"/>
              <w:ind w:left="0" w:firstLine="113"/>
              <w:contextualSpacing/>
              <w:jc w:val="both"/>
            </w:pPr>
            <w:r>
              <w:t>Содержание материала нераскрыто.</w:t>
            </w:r>
          </w:p>
          <w:p w:rsidR="005536A2" w:rsidRDefault="00E558AD">
            <w:pPr>
              <w:tabs>
                <w:tab w:val="left" w:pos="246"/>
              </w:tabs>
              <w:autoSpaceDE w:val="0"/>
              <w:autoSpaceDN w:val="0"/>
              <w:ind w:firstLine="113"/>
              <w:contextualSpacing/>
              <w:jc w:val="both"/>
            </w:pPr>
            <w:r>
              <w:t>2. Ошибки в определении понятий, не использовалась терминология в ответе.</w:t>
            </w:r>
          </w:p>
        </w:tc>
      </w:tr>
      <w:bookmarkEnd w:id="1"/>
    </w:tbl>
    <w:p w:rsidR="005536A2" w:rsidRDefault="005536A2">
      <w:pPr>
        <w:tabs>
          <w:tab w:val="left" w:pos="2774"/>
        </w:tabs>
        <w:jc w:val="right"/>
      </w:pPr>
    </w:p>
    <w:sectPr w:rsidR="005536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AD" w:rsidRDefault="00E558AD">
      <w:r>
        <w:separator/>
      </w:r>
    </w:p>
  </w:endnote>
  <w:endnote w:type="continuationSeparator" w:id="0">
    <w:p w:rsidR="00E558AD" w:rsidRDefault="00E5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AD" w:rsidRDefault="00E558AD">
      <w:r>
        <w:separator/>
      </w:r>
    </w:p>
  </w:footnote>
  <w:footnote w:type="continuationSeparator" w:id="0">
    <w:p w:rsidR="00E558AD" w:rsidRDefault="00E5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FFFFFF81"/>
    <w:lvl w:ilvl="0">
      <w:start w:val="1"/>
      <w:numFmt w:val="bullet"/>
      <w:pStyle w:val="a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FFFFF82"/>
    <w:lvl w:ilvl="0">
      <w:start w:val="1"/>
      <w:numFmt w:val="bullet"/>
      <w:pStyle w:val="31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83"/>
    <w:lvl w:ilvl="0">
      <w:start w:val="1"/>
      <w:numFmt w:val="bullet"/>
      <w:pStyle w:val="21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FFFFF88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FFFFF89"/>
    <w:lvl w:ilvl="0">
      <w:start w:val="1"/>
      <w:numFmt w:val="bullet"/>
      <w:pStyle w:val="1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8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9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10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11" w15:restartNumberingAfterBreak="0">
    <w:nsid w:val="63865A37"/>
    <w:multiLevelType w:val="multilevel"/>
    <w:tmpl w:val="63865A37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57B9E"/>
    <w:multiLevelType w:val="multilevel"/>
    <w:tmpl w:val="7BC57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5C"/>
    <w:rsid w:val="000A67CE"/>
    <w:rsid w:val="0011592E"/>
    <w:rsid w:val="00134B0A"/>
    <w:rsid w:val="00166C2E"/>
    <w:rsid w:val="001A3013"/>
    <w:rsid w:val="001F4B0F"/>
    <w:rsid w:val="00245DE3"/>
    <w:rsid w:val="002623FC"/>
    <w:rsid w:val="0026405C"/>
    <w:rsid w:val="00303AA0"/>
    <w:rsid w:val="00354BA6"/>
    <w:rsid w:val="00387D01"/>
    <w:rsid w:val="00390F60"/>
    <w:rsid w:val="003D1097"/>
    <w:rsid w:val="003E4505"/>
    <w:rsid w:val="00422525"/>
    <w:rsid w:val="00474777"/>
    <w:rsid w:val="00517B6F"/>
    <w:rsid w:val="005536A2"/>
    <w:rsid w:val="00557B17"/>
    <w:rsid w:val="00722F21"/>
    <w:rsid w:val="007471E0"/>
    <w:rsid w:val="00751BC6"/>
    <w:rsid w:val="00764CD5"/>
    <w:rsid w:val="00793D0D"/>
    <w:rsid w:val="007F4DF1"/>
    <w:rsid w:val="008000FC"/>
    <w:rsid w:val="00804FA0"/>
    <w:rsid w:val="00841FA8"/>
    <w:rsid w:val="008B7D0D"/>
    <w:rsid w:val="008F0FB2"/>
    <w:rsid w:val="00953996"/>
    <w:rsid w:val="009A792C"/>
    <w:rsid w:val="00A30039"/>
    <w:rsid w:val="00AE3C6E"/>
    <w:rsid w:val="00B43909"/>
    <w:rsid w:val="00BB14D1"/>
    <w:rsid w:val="00C1016A"/>
    <w:rsid w:val="00C97EC6"/>
    <w:rsid w:val="00CD363C"/>
    <w:rsid w:val="00DA1E71"/>
    <w:rsid w:val="00DE397E"/>
    <w:rsid w:val="00E0656E"/>
    <w:rsid w:val="00E2092D"/>
    <w:rsid w:val="00E558AD"/>
    <w:rsid w:val="00E67E47"/>
    <w:rsid w:val="00E91E87"/>
    <w:rsid w:val="00ED396E"/>
    <w:rsid w:val="00F50D34"/>
    <w:rsid w:val="00F6547F"/>
    <w:rsid w:val="00F81957"/>
    <w:rsid w:val="00FB2296"/>
    <w:rsid w:val="00FE6D6C"/>
    <w:rsid w:val="63B4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BB178-8D48-4DD0-BD94-DEC9FB89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heading 1"/>
    <w:basedOn w:val="a0"/>
    <w:next w:val="a0"/>
    <w:link w:val="110"/>
    <w:uiPriority w:val="9"/>
    <w:qFormat/>
    <w:pPr>
      <w:keepNext/>
      <w:keepLines/>
      <w:spacing w:before="240" w:line="259" w:lineRule="auto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11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11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styleId="4">
    <w:name w:val="heading 4"/>
    <w:basedOn w:val="a0"/>
    <w:next w:val="a0"/>
    <w:link w:val="41"/>
    <w:uiPriority w:val="9"/>
    <w:unhideWhenUsed/>
    <w:qFormat/>
    <w:pPr>
      <w:keepNext/>
      <w:keepLines/>
      <w:spacing w:before="40" w:line="259" w:lineRule="auto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line="259" w:lineRule="auto"/>
      <w:outlineLvl w:val="4"/>
    </w:pPr>
    <w:rPr>
      <w:rFonts w:ascii="Calibri" w:eastAsia="MS Gothic" w:hAnsi="Calibri"/>
      <w:color w:val="243F60"/>
      <w:sz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line="259" w:lineRule="auto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line="259" w:lineRule="auto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Pr>
      <w:i/>
      <w:iCs/>
    </w:rPr>
  </w:style>
  <w:style w:type="character" w:styleId="a5">
    <w:name w:val="Hyperlink"/>
    <w:basedOn w:val="a1"/>
    <w:uiPriority w:val="99"/>
    <w:semiHidden/>
    <w:unhideWhenUsed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List Continue"/>
    <w:basedOn w:val="a0"/>
    <w:uiPriority w:val="99"/>
    <w:unhideWhenUsed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 w:val="22"/>
    </w:rPr>
  </w:style>
  <w:style w:type="paragraph" w:styleId="20">
    <w:name w:val="Body Text 2"/>
    <w:basedOn w:val="a0"/>
    <w:link w:val="212"/>
    <w:uiPriority w:val="99"/>
    <w:unhideWhenUsed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paragraph" w:styleId="a8">
    <w:name w:val="caption"/>
    <w:basedOn w:val="a0"/>
    <w:next w:val="a0"/>
    <w:uiPriority w:val="35"/>
    <w:semiHidden/>
    <w:unhideWhenUsed/>
    <w:qFormat/>
    <w:rPr>
      <w:rFonts w:asciiTheme="minorHAnsi" w:hAnsiTheme="minorHAnsi" w:cstheme="minorBidi"/>
      <w:b/>
      <w:bCs/>
      <w:color w:val="4472C4" w:themeColor="accent1"/>
      <w:sz w:val="18"/>
      <w:szCs w:val="18"/>
    </w:rPr>
  </w:style>
  <w:style w:type="paragraph" w:styleId="30">
    <w:name w:val="List Number 3"/>
    <w:basedOn w:val="a0"/>
    <w:uiPriority w:val="99"/>
    <w:unhideWhenUsed/>
    <w:pPr>
      <w:tabs>
        <w:tab w:val="left" w:pos="720"/>
      </w:tabs>
      <w:spacing w:after="160" w:line="259" w:lineRule="auto"/>
      <w:ind w:left="720" w:hanging="360"/>
      <w:contextualSpacing/>
    </w:pPr>
    <w:rPr>
      <w:rFonts w:asciiTheme="minorHAnsi" w:eastAsiaTheme="minorHAnsi" w:hAnsiTheme="minorHAnsi" w:cstheme="minorBidi"/>
      <w:sz w:val="22"/>
    </w:rPr>
  </w:style>
  <w:style w:type="paragraph" w:styleId="a9">
    <w:name w:val="header"/>
    <w:basedOn w:val="a0"/>
    <w:link w:val="12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paragraph" w:styleId="aa">
    <w:name w:val="Body Text"/>
    <w:basedOn w:val="a0"/>
    <w:link w:val="13"/>
    <w:uiPriority w:val="99"/>
    <w:unhideWhenUsed/>
    <w:pPr>
      <w:spacing w:after="120" w:line="259" w:lineRule="auto"/>
    </w:pPr>
    <w:rPr>
      <w:rFonts w:asciiTheme="minorHAnsi" w:eastAsiaTheme="minorHAnsi" w:hAnsiTheme="minorHAnsi" w:cstheme="minorBidi"/>
      <w:sz w:val="22"/>
    </w:rPr>
  </w:style>
  <w:style w:type="paragraph" w:styleId="ab">
    <w:name w:val="macro"/>
    <w:link w:val="14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lang w:eastAsia="en-US"/>
    </w:rPr>
  </w:style>
  <w:style w:type="paragraph" w:styleId="ac">
    <w:name w:val="List Bullet"/>
    <w:basedOn w:val="a0"/>
    <w:uiPriority w:val="99"/>
    <w:unhideWhenUsed/>
    <w:pPr>
      <w:tabs>
        <w:tab w:val="left" w:pos="360"/>
      </w:tabs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</w:rPr>
  </w:style>
  <w:style w:type="paragraph" w:styleId="22">
    <w:name w:val="List Bullet 2"/>
    <w:basedOn w:val="a0"/>
    <w:uiPriority w:val="99"/>
    <w:unhideWhenUsed/>
    <w:pPr>
      <w:tabs>
        <w:tab w:val="left" w:pos="720"/>
      </w:tabs>
      <w:spacing w:after="160" w:line="259" w:lineRule="auto"/>
      <w:ind w:left="720" w:hanging="360"/>
      <w:contextualSpacing/>
    </w:pPr>
    <w:rPr>
      <w:rFonts w:asciiTheme="minorHAnsi" w:eastAsiaTheme="minorHAnsi" w:hAnsiTheme="minorHAnsi" w:cstheme="minorBidi"/>
      <w:sz w:val="22"/>
    </w:rPr>
  </w:style>
  <w:style w:type="paragraph" w:styleId="32">
    <w:name w:val="List Bullet 3"/>
    <w:basedOn w:val="a0"/>
    <w:uiPriority w:val="99"/>
    <w:unhideWhenUsed/>
    <w:pPr>
      <w:tabs>
        <w:tab w:val="left" w:pos="1080"/>
      </w:tabs>
      <w:spacing w:after="160" w:line="259" w:lineRule="auto"/>
      <w:ind w:left="1080" w:hanging="360"/>
      <w:contextualSpacing/>
    </w:pPr>
    <w:rPr>
      <w:rFonts w:asciiTheme="minorHAnsi" w:eastAsiaTheme="minorHAnsi" w:hAnsiTheme="minorHAnsi" w:cstheme="minorBidi"/>
      <w:sz w:val="22"/>
    </w:rPr>
  </w:style>
  <w:style w:type="paragraph" w:styleId="ad">
    <w:name w:val="Title"/>
    <w:basedOn w:val="a0"/>
    <w:next w:val="a0"/>
    <w:link w:val="ae"/>
    <w:uiPriority w:val="10"/>
    <w:qFormat/>
    <w:pPr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styleId="af">
    <w:name w:val="footer"/>
    <w:basedOn w:val="a0"/>
    <w:link w:val="15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paragraph" w:styleId="a">
    <w:name w:val="List Number"/>
    <w:basedOn w:val="a0"/>
    <w:uiPriority w:val="99"/>
    <w:unhideWhenUsed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</w:rPr>
  </w:style>
  <w:style w:type="paragraph" w:styleId="23">
    <w:name w:val="List Number 2"/>
    <w:basedOn w:val="a0"/>
    <w:uiPriority w:val="99"/>
    <w:unhideWhenUsed/>
    <w:pPr>
      <w:tabs>
        <w:tab w:val="left" w:pos="360"/>
      </w:tabs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</w:rPr>
  </w:style>
  <w:style w:type="paragraph" w:styleId="af0">
    <w:name w:val="List"/>
    <w:basedOn w:val="a0"/>
    <w:uiPriority w:val="99"/>
    <w:unhideWhenUsed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</w:rPr>
  </w:style>
  <w:style w:type="paragraph" w:styleId="af1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styleId="33">
    <w:name w:val="Body Text 3"/>
    <w:basedOn w:val="a0"/>
    <w:link w:val="312"/>
    <w:uiPriority w:val="99"/>
    <w:unhideWhenUsed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paragraph" w:styleId="af2">
    <w:name w:val="Subtitle"/>
    <w:basedOn w:val="a0"/>
    <w:next w:val="a0"/>
    <w:link w:val="af3"/>
    <w:uiPriority w:val="11"/>
    <w:qFormat/>
    <w:pPr>
      <w:spacing w:after="160" w:line="259" w:lineRule="auto"/>
    </w:pPr>
    <w:rPr>
      <w:rFonts w:ascii="Calibri" w:eastAsia="MS Gothic" w:hAnsi="Calibri"/>
      <w:i/>
      <w:iCs/>
      <w:color w:val="4F81BD"/>
      <w:spacing w:val="15"/>
    </w:rPr>
  </w:style>
  <w:style w:type="paragraph" w:styleId="24">
    <w:name w:val="List Continue 2"/>
    <w:basedOn w:val="a0"/>
    <w:uiPriority w:val="99"/>
    <w:unhideWhenUsed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 w:val="22"/>
    </w:rPr>
  </w:style>
  <w:style w:type="paragraph" w:styleId="34">
    <w:name w:val="List Continue 3"/>
    <w:basedOn w:val="a0"/>
    <w:uiPriority w:val="99"/>
    <w:unhideWhenUsed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 w:val="22"/>
    </w:rPr>
  </w:style>
  <w:style w:type="paragraph" w:styleId="25">
    <w:name w:val="List 2"/>
    <w:basedOn w:val="a0"/>
    <w:uiPriority w:val="99"/>
    <w:unhideWhenUsed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</w:rPr>
  </w:style>
  <w:style w:type="paragraph" w:styleId="35">
    <w:name w:val="List 3"/>
    <w:basedOn w:val="a0"/>
    <w:uiPriority w:val="99"/>
    <w:unhideWhenUsed/>
    <w:pPr>
      <w:spacing w:after="160" w:line="259" w:lineRule="auto"/>
      <w:ind w:left="849" w:hanging="283"/>
      <w:contextualSpacing/>
    </w:pPr>
    <w:rPr>
      <w:rFonts w:asciiTheme="minorHAnsi" w:eastAsiaTheme="minorHAnsi" w:hAnsiTheme="minorHAnsi" w:cstheme="minorBidi"/>
      <w:sz w:val="22"/>
    </w:rPr>
  </w:style>
  <w:style w:type="paragraph" w:styleId="HTML">
    <w:name w:val="HTML Preformatted"/>
    <w:basedOn w:val="a0"/>
    <w:link w:val="HTML0"/>
    <w:uiPriority w:val="99"/>
    <w:semiHidden/>
    <w:unhideWhenUsed/>
    <w:rPr>
      <w:rFonts w:ascii="Consolas" w:eastAsiaTheme="minorHAnsi" w:hAnsi="Consolas" w:cstheme="minorBidi"/>
      <w:sz w:val="20"/>
      <w:szCs w:val="20"/>
    </w:rPr>
  </w:style>
  <w:style w:type="table" w:styleId="af4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1 Знак"/>
    <w:basedOn w:val="a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6">
    <w:name w:val="Заголовок 2 Знак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6">
    <w:name w:val="Заголовок 3 Знак"/>
    <w:basedOn w:val="a1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US"/>
    </w:rPr>
  </w:style>
  <w:style w:type="character" w:customStyle="1" w:styleId="40">
    <w:name w:val="Заголовок 4 Знак"/>
    <w:basedOn w:val="a1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f5">
    <w:name w:val="No Spacing"/>
    <w:uiPriority w:val="1"/>
    <w:qFormat/>
    <w:rPr>
      <w:sz w:val="22"/>
      <w:szCs w:val="22"/>
      <w:lang w:eastAsia="en-US"/>
    </w:rPr>
  </w:style>
  <w:style w:type="paragraph" w:styleId="af6">
    <w:name w:val="List Paragraph"/>
    <w:basedOn w:val="a0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7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af7">
    <w:name w:val="Основной текст_"/>
    <w:basedOn w:val="a1"/>
    <w:link w:val="18"/>
    <w:rPr>
      <w:rFonts w:ascii="Times New Roman" w:eastAsia="Times New Roman" w:hAnsi="Times New Roman" w:cs="Times New Roman"/>
    </w:rPr>
  </w:style>
  <w:style w:type="paragraph" w:customStyle="1" w:styleId="18">
    <w:name w:val="Основной текст1"/>
    <w:basedOn w:val="a0"/>
    <w:link w:val="af7"/>
    <w:pPr>
      <w:widowControl w:val="0"/>
      <w:ind w:firstLine="400"/>
    </w:pPr>
    <w:rPr>
      <w:sz w:val="22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character" w:customStyle="1" w:styleId="FontStyle29">
    <w:name w:val="Font Style29"/>
    <w:basedOn w:val="a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1"/>
    <w:uiPriority w:val="99"/>
    <w:rPr>
      <w:rFonts w:ascii="Arial" w:hAnsi="Arial" w:cs="Arial"/>
      <w:spacing w:val="-20"/>
      <w:sz w:val="26"/>
      <w:szCs w:val="26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line="239" w:lineRule="exact"/>
      <w:ind w:firstLine="355"/>
      <w:jc w:val="both"/>
    </w:pPr>
    <w:rPr>
      <w:rFonts w:ascii="Arial" w:hAnsi="Arial" w:cs="Arial"/>
    </w:rPr>
  </w:style>
  <w:style w:type="character" w:customStyle="1" w:styleId="FontStyle28">
    <w:name w:val="Font Style28"/>
    <w:basedOn w:val="a1"/>
    <w:uiPriority w:val="99"/>
    <w:rPr>
      <w:rFonts w:ascii="Arial" w:hAnsi="Arial" w:cs="Arial"/>
      <w:sz w:val="20"/>
      <w:szCs w:val="20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line="243" w:lineRule="exact"/>
    </w:pPr>
    <w:rPr>
      <w:rFonts w:ascii="Arial" w:hAnsi="Arial" w:cs="Arial"/>
    </w:rPr>
  </w:style>
  <w:style w:type="paragraph" w:customStyle="1" w:styleId="Style17">
    <w:name w:val="Style17"/>
    <w:basedOn w:val="a0"/>
    <w:uiPriority w:val="99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</w:r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line="245" w:lineRule="exact"/>
      <w:ind w:firstLine="82"/>
    </w:pPr>
    <w:rPr>
      <w:rFonts w:ascii="Arial" w:hAnsi="Arial" w:cs="Arial"/>
    </w:rPr>
  </w:style>
  <w:style w:type="character" w:customStyle="1" w:styleId="FontStyle27">
    <w:name w:val="Font Style27"/>
    <w:basedOn w:val="a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1"/>
    <w:uiPriority w:val="99"/>
    <w:rPr>
      <w:rFonts w:ascii="Times New Roman" w:hAnsi="Times New Roman" w:cs="Times New Roman"/>
      <w:i/>
      <w:iCs/>
      <w:spacing w:val="-30"/>
      <w:sz w:val="28"/>
      <w:szCs w:val="28"/>
    </w:rPr>
  </w:style>
  <w:style w:type="paragraph" w:customStyle="1" w:styleId="Style10">
    <w:name w:val="Style10"/>
    <w:basedOn w:val="a0"/>
    <w:uiPriority w:val="99"/>
    <w:pPr>
      <w:widowControl w:val="0"/>
      <w:autoSpaceDE w:val="0"/>
      <w:autoSpaceDN w:val="0"/>
      <w:adjustRightInd w:val="0"/>
      <w:spacing w:line="312" w:lineRule="exact"/>
      <w:ind w:firstLine="77"/>
    </w:pPr>
    <w:rPr>
      <w:rFonts w:ascii="Arial" w:hAnsi="Arial" w:cs="Arial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line="245" w:lineRule="exact"/>
      <w:ind w:hanging="494"/>
    </w:pPr>
    <w:rPr>
      <w:rFonts w:ascii="Arial" w:hAnsi="Arial" w:cs="Arial"/>
    </w:rPr>
  </w:style>
  <w:style w:type="paragraph" w:customStyle="1" w:styleId="Style15">
    <w:name w:val="Style15"/>
    <w:basedOn w:val="a0"/>
    <w:uiPriority w:val="99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line="254" w:lineRule="exact"/>
      <w:ind w:hanging="274"/>
    </w:pPr>
    <w:rPr>
      <w:rFonts w:ascii="Arial" w:hAnsi="Arial" w:cs="Arial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line="504" w:lineRule="exact"/>
    </w:pPr>
    <w:rPr>
      <w:rFonts w:ascii="Arial" w:hAnsi="Arial" w:cs="Arial"/>
    </w:rPr>
  </w:style>
  <w:style w:type="paragraph" w:customStyle="1" w:styleId="Style19">
    <w:name w:val="Style19"/>
    <w:basedOn w:val="a0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a0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line="240" w:lineRule="exact"/>
      <w:ind w:firstLine="499"/>
    </w:pPr>
    <w:rPr>
      <w:rFonts w:ascii="Arial" w:hAnsi="Arial" w:cs="Arial"/>
    </w:rPr>
  </w:style>
  <w:style w:type="paragraph" w:customStyle="1" w:styleId="Style24">
    <w:name w:val="Style24"/>
    <w:basedOn w:val="a0"/>
    <w:uiPriority w:val="99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-type-strong">
    <w:name w:val="-type-strong"/>
    <w:basedOn w:val="a1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nsolas" w:hAnsi="Consolas"/>
      <w:sz w:val="20"/>
      <w:szCs w:val="20"/>
    </w:rPr>
  </w:style>
  <w:style w:type="paragraph" w:customStyle="1" w:styleId="111">
    <w:name w:val="Заголовок 11"/>
    <w:basedOn w:val="a0"/>
    <w:next w:val="a0"/>
    <w:uiPriority w:val="9"/>
    <w:qFormat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customStyle="1" w:styleId="213">
    <w:name w:val="Заголовок 21"/>
    <w:basedOn w:val="a0"/>
    <w:next w:val="a0"/>
    <w:uiPriority w:val="9"/>
    <w:unhideWhenUsed/>
    <w:qFormat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customStyle="1" w:styleId="313">
    <w:name w:val="Заголовок 31"/>
    <w:basedOn w:val="a0"/>
    <w:next w:val="a0"/>
    <w:uiPriority w:val="9"/>
    <w:unhideWhenUsed/>
    <w:qFormat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customStyle="1" w:styleId="410">
    <w:name w:val="Заголовок 41"/>
    <w:basedOn w:val="a0"/>
    <w:next w:val="a0"/>
    <w:uiPriority w:val="9"/>
    <w:unhideWhenUsed/>
    <w:qFormat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pPr>
      <w:keepNext/>
      <w:keepLines/>
      <w:spacing w:before="200"/>
      <w:outlineLvl w:val="4"/>
    </w:pPr>
    <w:rPr>
      <w:rFonts w:ascii="Calibri" w:eastAsia="MS Gothic" w:hAnsi="Calibri"/>
      <w:color w:val="243F60"/>
      <w:sz w:val="22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pPr>
      <w:keepNext/>
      <w:keepLines/>
      <w:spacing w:before="20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paragraph" w:customStyle="1" w:styleId="19">
    <w:name w:val="Верхний колонтитул1"/>
    <w:basedOn w:val="a0"/>
    <w:next w:val="a9"/>
    <w:link w:val="af8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f8">
    <w:name w:val="Верхний колонтитул Знак"/>
    <w:basedOn w:val="a1"/>
    <w:link w:val="19"/>
    <w:uiPriority w:val="99"/>
  </w:style>
  <w:style w:type="paragraph" w:customStyle="1" w:styleId="1a">
    <w:name w:val="Нижний колонтитул1"/>
    <w:basedOn w:val="a0"/>
    <w:next w:val="af"/>
    <w:link w:val="af9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f9">
    <w:name w:val="Нижний колонтитул Знак"/>
    <w:basedOn w:val="a1"/>
    <w:link w:val="1a"/>
    <w:uiPriority w:val="99"/>
  </w:style>
  <w:style w:type="character" w:customStyle="1" w:styleId="110">
    <w:name w:val="Заголовок 1 Знак1"/>
    <w:basedOn w:val="a1"/>
    <w:link w:val="11"/>
    <w:uiPriority w:val="9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basedOn w:val="a1"/>
    <w:link w:val="2"/>
    <w:uiPriority w:val="9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1"/>
    <w:link w:val="3"/>
    <w:uiPriority w:val="9"/>
    <w:rPr>
      <w:rFonts w:ascii="Calibri" w:eastAsia="MS Gothic" w:hAnsi="Calibri" w:cs="Times New Roman"/>
      <w:b/>
      <w:bCs/>
      <w:color w:val="4F81BD"/>
    </w:rPr>
  </w:style>
  <w:style w:type="paragraph" w:customStyle="1" w:styleId="1b">
    <w:name w:val="Заголовок1"/>
    <w:basedOn w:val="a0"/>
    <w:next w:val="a0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c">
    <w:name w:val="Подзаголовок1"/>
    <w:basedOn w:val="a0"/>
    <w:next w:val="a0"/>
    <w:uiPriority w:val="11"/>
    <w:qFormat/>
    <w:rPr>
      <w:rFonts w:ascii="Calibri" w:eastAsia="MS Gothic" w:hAnsi="Calibri"/>
      <w:i/>
      <w:iCs/>
      <w:color w:val="4F81BD"/>
      <w:spacing w:val="15"/>
    </w:rPr>
  </w:style>
  <w:style w:type="character" w:customStyle="1" w:styleId="af3">
    <w:name w:val="Подзаголовок Знак"/>
    <w:basedOn w:val="a1"/>
    <w:link w:val="af2"/>
    <w:uiPriority w:val="11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27">
    <w:name w:val="Основной текст2"/>
    <w:basedOn w:val="a0"/>
    <w:next w:val="aa"/>
    <w:link w:val="afa"/>
    <w:uiPriority w:val="99"/>
    <w:unhideWhenUsed/>
    <w:pPr>
      <w:spacing w:after="120"/>
    </w:pPr>
    <w:rPr>
      <w:rFonts w:asciiTheme="minorHAnsi" w:eastAsiaTheme="minorHAnsi" w:hAnsiTheme="minorHAnsi" w:cstheme="minorBidi"/>
      <w:sz w:val="22"/>
    </w:rPr>
  </w:style>
  <w:style w:type="character" w:customStyle="1" w:styleId="afa">
    <w:name w:val="Основной текст Знак"/>
    <w:basedOn w:val="a1"/>
    <w:link w:val="27"/>
    <w:uiPriority w:val="99"/>
  </w:style>
  <w:style w:type="paragraph" w:customStyle="1" w:styleId="214">
    <w:name w:val="Основной текст 21"/>
    <w:basedOn w:val="a0"/>
    <w:next w:val="20"/>
    <w:link w:val="28"/>
    <w:uiPriority w:val="99"/>
    <w:unhideWhenUsed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28">
    <w:name w:val="Основной текст 2 Знак"/>
    <w:basedOn w:val="a1"/>
    <w:link w:val="214"/>
    <w:uiPriority w:val="99"/>
  </w:style>
  <w:style w:type="paragraph" w:customStyle="1" w:styleId="314">
    <w:name w:val="Основной текст 31"/>
    <w:basedOn w:val="a0"/>
    <w:next w:val="33"/>
    <w:link w:val="37"/>
    <w:uiPriority w:val="99"/>
    <w:unhideWhenUsed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7">
    <w:name w:val="Основной текст 3 Знак"/>
    <w:basedOn w:val="a1"/>
    <w:link w:val="314"/>
    <w:uiPriority w:val="99"/>
    <w:rPr>
      <w:sz w:val="16"/>
      <w:szCs w:val="16"/>
    </w:rPr>
  </w:style>
  <w:style w:type="paragraph" w:customStyle="1" w:styleId="1d">
    <w:name w:val="Список1"/>
    <w:basedOn w:val="a0"/>
    <w:next w:val="af0"/>
    <w:uiPriority w:val="99"/>
    <w:unhideWhenUsed/>
    <w:pPr>
      <w:ind w:left="36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5">
    <w:name w:val="Список 21"/>
    <w:basedOn w:val="a0"/>
    <w:next w:val="25"/>
    <w:uiPriority w:val="99"/>
    <w:unhideWhenUsed/>
    <w:pPr>
      <w:ind w:left="72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5">
    <w:name w:val="Список 31"/>
    <w:basedOn w:val="a0"/>
    <w:next w:val="35"/>
    <w:uiPriority w:val="99"/>
    <w:unhideWhenUsed/>
    <w:pPr>
      <w:ind w:left="108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0">
    <w:name w:val="Маркированный список1"/>
    <w:basedOn w:val="a0"/>
    <w:next w:val="ac"/>
    <w:uiPriority w:val="99"/>
    <w:unhideWhenUsed/>
    <w:pPr>
      <w:numPr>
        <w:numId w:val="2"/>
      </w:numPr>
      <w:tabs>
        <w:tab w:val="clear" w:pos="36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0">
    <w:name w:val="Маркированный список 21"/>
    <w:basedOn w:val="a0"/>
    <w:next w:val="22"/>
    <w:uiPriority w:val="99"/>
    <w:unhideWhenUsed/>
    <w:pPr>
      <w:numPr>
        <w:numId w:val="3"/>
      </w:numPr>
      <w:tabs>
        <w:tab w:val="clear" w:pos="720"/>
      </w:tabs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0">
    <w:name w:val="Маркированный список 31"/>
    <w:basedOn w:val="a0"/>
    <w:next w:val="32"/>
    <w:uiPriority w:val="99"/>
    <w:unhideWhenUsed/>
    <w:pPr>
      <w:numPr>
        <w:numId w:val="4"/>
      </w:numPr>
      <w:tabs>
        <w:tab w:val="clear" w:pos="108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">
    <w:name w:val="Нумерованный список1"/>
    <w:basedOn w:val="a0"/>
    <w:next w:val="a"/>
    <w:uiPriority w:val="99"/>
    <w:unhideWhenUsed/>
    <w:pPr>
      <w:numPr>
        <w:numId w:val="5"/>
      </w:numPr>
      <w:tabs>
        <w:tab w:val="clear" w:pos="36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">
    <w:name w:val="Нумерованный список 21"/>
    <w:basedOn w:val="a0"/>
    <w:next w:val="23"/>
    <w:uiPriority w:val="99"/>
    <w:unhideWhenUsed/>
    <w:pPr>
      <w:numPr>
        <w:numId w:val="6"/>
      </w:numPr>
      <w:tabs>
        <w:tab w:val="clear" w:pos="720"/>
      </w:tabs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">
    <w:name w:val="Нумерованный список 31"/>
    <w:basedOn w:val="a0"/>
    <w:next w:val="30"/>
    <w:uiPriority w:val="99"/>
    <w:unhideWhenUsed/>
    <w:pPr>
      <w:numPr>
        <w:numId w:val="7"/>
      </w:numPr>
      <w:tabs>
        <w:tab w:val="clear" w:pos="108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e">
    <w:name w:val="Продолжение списка1"/>
    <w:basedOn w:val="a0"/>
    <w:next w:val="a7"/>
    <w:uiPriority w:val="99"/>
    <w:unhideWhenUsed/>
    <w:pPr>
      <w:spacing w:after="120"/>
      <w:ind w:left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6">
    <w:name w:val="Продолжение списка 21"/>
    <w:basedOn w:val="a0"/>
    <w:next w:val="24"/>
    <w:uiPriority w:val="99"/>
    <w:unhideWhenUsed/>
    <w:pPr>
      <w:spacing w:after="120"/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6">
    <w:name w:val="Продолжение списка 31"/>
    <w:basedOn w:val="a0"/>
    <w:next w:val="34"/>
    <w:uiPriority w:val="99"/>
    <w:unhideWhenUsed/>
    <w:pPr>
      <w:spacing w:after="120"/>
      <w:ind w:left="108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f">
    <w:name w:val="Текст макроса1"/>
    <w:next w:val="ab"/>
    <w:link w:val="afb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character" w:customStyle="1" w:styleId="afb">
    <w:name w:val="Текст макроса Знак"/>
    <w:basedOn w:val="a1"/>
    <w:link w:val="1f"/>
    <w:uiPriority w:val="99"/>
    <w:rPr>
      <w:rFonts w:ascii="Courier" w:hAnsi="Courier"/>
      <w:sz w:val="20"/>
      <w:szCs w:val="20"/>
    </w:rPr>
  </w:style>
  <w:style w:type="paragraph" w:customStyle="1" w:styleId="217">
    <w:name w:val="Цитата 21"/>
    <w:basedOn w:val="a0"/>
    <w:next w:val="a0"/>
    <w:uiPriority w:val="29"/>
    <w:qFormat/>
    <w:rPr>
      <w:rFonts w:asciiTheme="minorHAnsi" w:eastAsia="MS Mincho" w:hAnsiTheme="minorHAnsi" w:cstheme="minorBidi"/>
      <w:i/>
      <w:iCs/>
      <w:color w:val="000000"/>
      <w:sz w:val="22"/>
    </w:rPr>
  </w:style>
  <w:style w:type="character" w:customStyle="1" w:styleId="29">
    <w:name w:val="Цитата 2 Знак"/>
    <w:basedOn w:val="a1"/>
    <w:link w:val="2a"/>
    <w:uiPriority w:val="29"/>
    <w:rPr>
      <w:i/>
      <w:iCs/>
      <w:color w:val="000000"/>
    </w:rPr>
  </w:style>
  <w:style w:type="paragraph" w:styleId="2a">
    <w:name w:val="Quote"/>
    <w:basedOn w:val="a0"/>
    <w:next w:val="a0"/>
    <w:link w:val="29"/>
    <w:uiPriority w:val="29"/>
    <w:qFormat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sz w:val="22"/>
    </w:rPr>
  </w:style>
  <w:style w:type="character" w:customStyle="1" w:styleId="41">
    <w:name w:val="Заголовок 4 Знак1"/>
    <w:basedOn w:val="a1"/>
    <w:link w:val="4"/>
    <w:uiPriority w:val="9"/>
    <w:rPr>
      <w:rFonts w:ascii="Calibri" w:eastAsia="MS Gothic" w:hAnsi="Calibri" w:cs="Times New Roman"/>
      <w:b/>
      <w:bCs/>
      <w:i/>
      <w:iCs/>
      <w:color w:val="4F81BD"/>
    </w:rPr>
  </w:style>
  <w:style w:type="paragraph" w:customStyle="1" w:styleId="1f0">
    <w:name w:val="Название объекта1"/>
    <w:basedOn w:val="a0"/>
    <w:next w:val="a0"/>
    <w:uiPriority w:val="35"/>
    <w:semiHidden/>
    <w:unhideWhenUsed/>
    <w:qFormat/>
    <w:rPr>
      <w:rFonts w:asciiTheme="minorHAnsi" w:eastAsia="MS Mincho" w:hAnsiTheme="minorHAnsi" w:cstheme="minorBidi"/>
      <w:b/>
      <w:bCs/>
      <w:color w:val="4F81BD"/>
      <w:sz w:val="18"/>
      <w:szCs w:val="18"/>
    </w:rPr>
  </w:style>
  <w:style w:type="paragraph" w:customStyle="1" w:styleId="1f1">
    <w:name w:val="Выделенная цитата1"/>
    <w:basedOn w:val="a0"/>
    <w:next w:val="a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MS Mincho" w:hAnsiTheme="minorHAnsi" w:cstheme="minorBidi"/>
      <w:b/>
      <w:bCs/>
      <w:i/>
      <w:iCs/>
      <w:color w:val="4F81BD"/>
      <w:sz w:val="22"/>
    </w:rPr>
  </w:style>
  <w:style w:type="character" w:customStyle="1" w:styleId="afc">
    <w:name w:val="Выделенная цитата Знак"/>
    <w:basedOn w:val="a1"/>
    <w:link w:val="afd"/>
    <w:uiPriority w:val="30"/>
    <w:rPr>
      <w:b/>
      <w:bCs/>
      <w:i/>
      <w:iCs/>
      <w:color w:val="4F81BD"/>
    </w:rPr>
  </w:style>
  <w:style w:type="paragraph" w:styleId="afd">
    <w:name w:val="Intense Quote"/>
    <w:basedOn w:val="a0"/>
    <w:next w:val="a0"/>
    <w:link w:val="afc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sz w:val="22"/>
    </w:rPr>
  </w:style>
  <w:style w:type="character" w:customStyle="1" w:styleId="1f2">
    <w:name w:val="Слабое выделение1"/>
    <w:basedOn w:val="a1"/>
    <w:uiPriority w:val="19"/>
    <w:qFormat/>
    <w:rPr>
      <w:i/>
      <w:iCs/>
      <w:color w:val="808080"/>
    </w:rPr>
  </w:style>
  <w:style w:type="character" w:customStyle="1" w:styleId="1f3">
    <w:name w:val="Сильное выделение1"/>
    <w:basedOn w:val="a1"/>
    <w:uiPriority w:val="21"/>
    <w:qFormat/>
    <w:rPr>
      <w:b/>
      <w:bCs/>
      <w:i/>
      <w:iCs/>
      <w:color w:val="4F81BD"/>
    </w:rPr>
  </w:style>
  <w:style w:type="character" w:customStyle="1" w:styleId="1f4">
    <w:name w:val="Слабая ссылка1"/>
    <w:basedOn w:val="a1"/>
    <w:uiPriority w:val="31"/>
    <w:qFormat/>
    <w:rPr>
      <w:smallCaps/>
      <w:color w:val="C0504D"/>
      <w:u w:val="single"/>
    </w:rPr>
  </w:style>
  <w:style w:type="character" w:customStyle="1" w:styleId="1f5">
    <w:name w:val="Сильная ссылка1"/>
    <w:basedOn w:val="a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f6">
    <w:name w:val="Название книги1"/>
    <w:basedOn w:val="a1"/>
    <w:uiPriority w:val="33"/>
    <w:qFormat/>
    <w:rPr>
      <w:b/>
      <w:bCs/>
      <w:smallCaps/>
      <w:spacing w:val="5"/>
    </w:rPr>
  </w:style>
  <w:style w:type="paragraph" w:customStyle="1" w:styleId="1f7">
    <w:name w:val="Заголовок оглавления1"/>
    <w:basedOn w:val="11"/>
    <w:next w:val="a0"/>
    <w:uiPriority w:val="39"/>
    <w:semiHidden/>
    <w:unhideWhenUsed/>
    <w:qFormat/>
  </w:style>
  <w:style w:type="table" w:customStyle="1" w:styleId="1f8">
    <w:name w:val="Сетка таблицы1"/>
    <w:basedOn w:val="a2"/>
    <w:uiPriority w:val="59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ветлая заливка1"/>
    <w:basedOn w:val="a2"/>
    <w:uiPriority w:val="60"/>
    <w:rPr>
      <w:rFonts w:eastAsia="MS Mincho"/>
      <w:color w:val="00000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Pr>
      <w:rFonts w:eastAsia="MS Mincho"/>
      <w:color w:val="365F91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2"/>
    <w:uiPriority w:val="60"/>
    <w:rPr>
      <w:rFonts w:eastAsia="MS Mincho"/>
      <w:color w:val="943634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2"/>
    <w:uiPriority w:val="60"/>
    <w:rPr>
      <w:rFonts w:eastAsia="MS Mincho"/>
      <w:color w:val="76923C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2"/>
    <w:uiPriority w:val="60"/>
    <w:rPr>
      <w:rFonts w:eastAsia="MS Mincho"/>
      <w:color w:val="5F497A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2"/>
    <w:uiPriority w:val="60"/>
    <w:rPr>
      <w:rFonts w:eastAsia="MS Mincho"/>
      <w:color w:val="31849B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2"/>
    <w:uiPriority w:val="60"/>
    <w:rPr>
      <w:rFonts w:eastAsia="MS Mincho"/>
      <w:color w:val="E36C0A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a">
    <w:name w:val="Светлый список1"/>
    <w:basedOn w:val="a2"/>
    <w:uiPriority w:val="61"/>
    <w:rPr>
      <w:rFonts w:eastAsia="MS Mincho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2"/>
    <w:uiPriority w:val="61"/>
    <w:rPr>
      <w:rFonts w:eastAsia="MS Mincho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2"/>
    <w:uiPriority w:val="61"/>
    <w:rPr>
      <w:rFonts w:eastAsia="MS Mincho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2"/>
    <w:uiPriority w:val="61"/>
    <w:rPr>
      <w:rFonts w:eastAsia="MS Mincho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2"/>
    <w:uiPriority w:val="61"/>
    <w:rPr>
      <w:rFonts w:eastAsia="MS Mincho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2"/>
    <w:uiPriority w:val="61"/>
    <w:rPr>
      <w:rFonts w:eastAsia="MS Mincho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2"/>
    <w:uiPriority w:val="61"/>
    <w:rPr>
      <w:rFonts w:eastAsia="MS Mincho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b">
    <w:name w:val="Светлая сетка1"/>
    <w:basedOn w:val="a2"/>
    <w:uiPriority w:val="62"/>
    <w:rPr>
      <w:rFonts w:eastAsia="MS Mincho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2"/>
    <w:uiPriority w:val="62"/>
    <w:rPr>
      <w:rFonts w:eastAsia="MS Mincho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2"/>
    <w:uiPriority w:val="62"/>
    <w:rPr>
      <w:rFonts w:eastAsia="MS Mincho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2"/>
    <w:uiPriority w:val="62"/>
    <w:rPr>
      <w:rFonts w:eastAsia="MS Mincho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2"/>
    <w:uiPriority w:val="62"/>
    <w:rPr>
      <w:rFonts w:eastAsia="MS Mincho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2"/>
    <w:uiPriority w:val="62"/>
    <w:rPr>
      <w:rFonts w:eastAsia="MS Mincho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2"/>
    <w:uiPriority w:val="62"/>
    <w:rPr>
      <w:rFonts w:eastAsia="MS Mincho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2">
    <w:name w:val="Средняя заливка 11"/>
    <w:basedOn w:val="a2"/>
    <w:uiPriority w:val="63"/>
    <w:rPr>
      <w:rFonts w:eastAsia="MS Mincho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2"/>
    <w:uiPriority w:val="63"/>
    <w:rPr>
      <w:rFonts w:eastAsia="MS Mincho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2"/>
    <w:uiPriority w:val="63"/>
    <w:rPr>
      <w:rFonts w:eastAsia="MS Mincho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2"/>
    <w:uiPriority w:val="63"/>
    <w:rPr>
      <w:rFonts w:eastAsia="MS Mincho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2"/>
    <w:uiPriority w:val="63"/>
    <w:rPr>
      <w:rFonts w:eastAsia="MS Mincho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2"/>
    <w:uiPriority w:val="63"/>
    <w:rPr>
      <w:rFonts w:eastAsia="MS Mincho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2"/>
    <w:uiPriority w:val="63"/>
    <w:rPr>
      <w:rFonts w:eastAsia="MS Mincho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8">
    <w:name w:val="Средняя заливка 2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9">
    <w:name w:val="Средний список 2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2"/>
    <w:uiPriority w:val="67"/>
    <w:rPr>
      <w:rFonts w:eastAsia="MS Mincho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2"/>
    <w:uiPriority w:val="67"/>
    <w:rPr>
      <w:rFonts w:eastAsia="MS Mincho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2"/>
    <w:uiPriority w:val="67"/>
    <w:rPr>
      <w:rFonts w:eastAsia="MS Mincho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2"/>
    <w:uiPriority w:val="67"/>
    <w:rPr>
      <w:rFonts w:eastAsia="MS Mincho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2"/>
    <w:uiPriority w:val="67"/>
    <w:rPr>
      <w:rFonts w:eastAsia="MS Mincho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2"/>
    <w:uiPriority w:val="67"/>
    <w:rPr>
      <w:rFonts w:eastAsia="MS Mincho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2"/>
    <w:uiPriority w:val="67"/>
    <w:rPr>
      <w:rFonts w:eastAsia="MS Mincho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a">
    <w:name w:val="Средняя сетка 2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7">
    <w:name w:val="Средняя сетка 3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c">
    <w:name w:val="Темный список1"/>
    <w:basedOn w:val="a2"/>
    <w:uiPriority w:val="70"/>
    <w:rPr>
      <w:rFonts w:eastAsia="MS Mincho"/>
      <w:color w:val="FFFFFF"/>
      <w:lang w:val="en-US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2"/>
    <w:uiPriority w:val="70"/>
    <w:rPr>
      <w:rFonts w:eastAsia="MS Mincho"/>
      <w:color w:val="FFFFFF"/>
      <w:lang w:val="en-US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2"/>
    <w:uiPriority w:val="70"/>
    <w:rPr>
      <w:rFonts w:eastAsia="MS Mincho"/>
      <w:color w:val="FFFFFF"/>
      <w:lang w:val="en-US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2"/>
    <w:uiPriority w:val="70"/>
    <w:rPr>
      <w:rFonts w:eastAsia="MS Mincho"/>
      <w:color w:val="FFFFFF"/>
      <w:lang w:val="en-US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2"/>
    <w:uiPriority w:val="70"/>
    <w:rPr>
      <w:rFonts w:eastAsia="MS Mincho"/>
      <w:color w:val="FFFFFF"/>
      <w:lang w:val="en-US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2"/>
    <w:uiPriority w:val="70"/>
    <w:rPr>
      <w:rFonts w:eastAsia="MS Mincho"/>
      <w:color w:val="FFFFFF"/>
      <w:lang w:val="en-US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2"/>
    <w:uiPriority w:val="70"/>
    <w:rPr>
      <w:rFonts w:eastAsia="MS Mincho"/>
      <w:color w:val="FFFFFF"/>
      <w:lang w:val="en-US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2"/>
    <w:uiPriority w:val="72"/>
    <w:rPr>
      <w:rFonts w:eastAsia="MS Mincho"/>
      <w:color w:val="000000"/>
      <w:lang w:val="en-US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2"/>
    <w:uiPriority w:val="72"/>
    <w:rPr>
      <w:rFonts w:eastAsia="MS Mincho"/>
      <w:color w:val="000000"/>
      <w:lang w:val="en-US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2"/>
    <w:uiPriority w:val="72"/>
    <w:rPr>
      <w:rFonts w:eastAsia="MS Mincho"/>
      <w:color w:val="000000"/>
      <w:lang w:val="en-US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2"/>
    <w:uiPriority w:val="72"/>
    <w:rPr>
      <w:rFonts w:eastAsia="MS Mincho"/>
      <w:color w:val="000000"/>
      <w:lang w:val="en-US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2"/>
    <w:uiPriority w:val="72"/>
    <w:rPr>
      <w:rFonts w:eastAsia="MS Mincho"/>
      <w:color w:val="000000"/>
      <w:lang w:val="en-US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2"/>
    <w:uiPriority w:val="72"/>
    <w:rPr>
      <w:rFonts w:eastAsia="MS Mincho"/>
      <w:color w:val="000000"/>
      <w:lang w:val="en-US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2"/>
    <w:uiPriority w:val="72"/>
    <w:rPr>
      <w:rFonts w:eastAsia="MS Mincho"/>
      <w:color w:val="000000"/>
      <w:lang w:val="en-US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msonormal0">
    <w:name w:val="msonormal"/>
    <w:basedOn w:val="a0"/>
    <w:rPr>
      <w:rFonts w:eastAsia="MS Mincho"/>
    </w:rPr>
  </w:style>
  <w:style w:type="paragraph" w:customStyle="1" w:styleId="head">
    <w:name w:val="head"/>
    <w:basedOn w:val="a0"/>
    <w:pPr>
      <w:spacing w:before="180" w:after="75"/>
      <w:jc w:val="center"/>
    </w:pPr>
    <w:rPr>
      <w:rFonts w:eastAsia="MS Mincho"/>
      <w:b/>
      <w:bCs/>
      <w:sz w:val="36"/>
      <w:szCs w:val="36"/>
    </w:rPr>
  </w:style>
  <w:style w:type="paragraph" w:customStyle="1" w:styleId="answers">
    <w:name w:val="answers"/>
    <w:basedOn w:val="a0"/>
    <w:pPr>
      <w:spacing w:before="75" w:after="75"/>
    </w:pPr>
    <w:rPr>
      <w:rFonts w:eastAsia="MS Mincho"/>
    </w:rPr>
  </w:style>
  <w:style w:type="paragraph" w:customStyle="1" w:styleId="article">
    <w:name w:val="article"/>
    <w:basedOn w:val="a0"/>
    <w:rPr>
      <w:rFonts w:eastAsia="MS Mincho"/>
    </w:rPr>
  </w:style>
  <w:style w:type="paragraph" w:customStyle="1" w:styleId="monospace">
    <w:name w:val="monospace"/>
    <w:basedOn w:val="a0"/>
    <w:rPr>
      <w:rFonts w:ascii="Courier New" w:eastAsia="MS Mincho" w:hAnsi="Courier New" w:cs="Courier New"/>
    </w:rPr>
  </w:style>
  <w:style w:type="character" w:customStyle="1" w:styleId="monospace1">
    <w:name w:val="monospace1"/>
    <w:basedOn w:val="a1"/>
    <w:rPr>
      <w:rFonts w:ascii="Courier New" w:hAnsi="Courier New" w:cs="Courier New" w:hint="default"/>
    </w:rPr>
  </w:style>
  <w:style w:type="character" w:customStyle="1" w:styleId="510">
    <w:name w:val="Заголовок 5 Знак1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1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10">
    <w:name w:val="Заголовок 7 Знак1"/>
    <w:basedOn w:val="a1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10">
    <w:name w:val="Заголовок 8 Знак1"/>
    <w:basedOn w:val="a1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10">
    <w:name w:val="Заголовок 9 Знак1"/>
    <w:basedOn w:val="a1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12">
    <w:name w:val="Верхний колонтитул Знак1"/>
    <w:basedOn w:val="a1"/>
    <w:link w:val="a9"/>
    <w:uiPriority w:val="99"/>
  </w:style>
  <w:style w:type="character" w:customStyle="1" w:styleId="15">
    <w:name w:val="Нижний колонтитул Знак1"/>
    <w:basedOn w:val="a1"/>
    <w:link w:val="af"/>
    <w:uiPriority w:val="99"/>
  </w:style>
  <w:style w:type="character" w:customStyle="1" w:styleId="120">
    <w:name w:val="Заголовок 1 Знак2"/>
    <w:basedOn w:val="a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20">
    <w:name w:val="Заголовок 2 Знак2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0">
    <w:name w:val="Заголовок 3 Знак2"/>
    <w:basedOn w:val="a1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ff0">
    <w:name w:val="Заголовок Знак1"/>
    <w:basedOn w:val="a1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ff1">
    <w:name w:val="Подзаголовок Знак1"/>
    <w:basedOn w:val="a1"/>
    <w:uiPriority w:val="11"/>
    <w:rPr>
      <w:rFonts w:eastAsiaTheme="minorEastAsia"/>
      <w:color w:val="595959" w:themeColor="text1" w:themeTint="A6"/>
      <w:spacing w:val="15"/>
      <w:lang w:val="en-US"/>
    </w:rPr>
  </w:style>
  <w:style w:type="character" w:customStyle="1" w:styleId="13">
    <w:name w:val="Основной текст Знак1"/>
    <w:basedOn w:val="a1"/>
    <w:link w:val="aa"/>
    <w:uiPriority w:val="99"/>
  </w:style>
  <w:style w:type="character" w:customStyle="1" w:styleId="212">
    <w:name w:val="Основной текст 2 Знак1"/>
    <w:basedOn w:val="a1"/>
    <w:link w:val="20"/>
    <w:uiPriority w:val="99"/>
  </w:style>
  <w:style w:type="character" w:customStyle="1" w:styleId="312">
    <w:name w:val="Основной текст 3 Знак1"/>
    <w:basedOn w:val="a1"/>
    <w:link w:val="33"/>
    <w:uiPriority w:val="99"/>
    <w:rPr>
      <w:sz w:val="16"/>
      <w:szCs w:val="16"/>
    </w:rPr>
  </w:style>
  <w:style w:type="character" w:customStyle="1" w:styleId="14">
    <w:name w:val="Текст макроса Знак1"/>
    <w:basedOn w:val="a1"/>
    <w:link w:val="ab"/>
    <w:uiPriority w:val="99"/>
    <w:rPr>
      <w:rFonts w:ascii="Consolas" w:hAnsi="Consolas"/>
      <w:sz w:val="20"/>
      <w:szCs w:val="20"/>
    </w:rPr>
  </w:style>
  <w:style w:type="character" w:customStyle="1" w:styleId="21b">
    <w:name w:val="Цитата 2 Знак1"/>
    <w:basedOn w:val="a1"/>
    <w:uiPriority w:val="29"/>
    <w:rPr>
      <w:rFonts w:ascii="Times New Roman" w:eastAsiaTheme="minorEastAsia" w:hAnsi="Times New Roman" w:cs="Times New Roman"/>
      <w:i/>
      <w:iCs/>
      <w:color w:val="404040" w:themeColor="text1" w:themeTint="BF"/>
      <w:sz w:val="24"/>
      <w:lang w:val="en-US"/>
    </w:rPr>
  </w:style>
  <w:style w:type="character" w:customStyle="1" w:styleId="42">
    <w:name w:val="Заголовок 4 Знак2"/>
    <w:basedOn w:val="a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2">
    <w:name w:val="Выделенная цитата Знак1"/>
    <w:basedOn w:val="a1"/>
    <w:uiPriority w:val="30"/>
    <w:rPr>
      <w:rFonts w:ascii="Times New Roman" w:eastAsiaTheme="minorEastAsia" w:hAnsi="Times New Roman" w:cs="Times New Roman"/>
      <w:i/>
      <w:iCs/>
      <w:color w:val="4472C4" w:themeColor="accent1"/>
      <w:sz w:val="24"/>
      <w:lang w:val="en-US"/>
    </w:rPr>
  </w:style>
  <w:style w:type="character" w:customStyle="1" w:styleId="2b">
    <w:name w:val="Слабое выделение2"/>
    <w:basedOn w:val="a1"/>
    <w:uiPriority w:val="19"/>
    <w:qFormat/>
    <w:rPr>
      <w:i/>
      <w:iCs/>
      <w:color w:val="404040" w:themeColor="text1" w:themeTint="BF"/>
    </w:rPr>
  </w:style>
  <w:style w:type="character" w:customStyle="1" w:styleId="2c">
    <w:name w:val="Сильное выделение2"/>
    <w:basedOn w:val="a1"/>
    <w:uiPriority w:val="21"/>
    <w:qFormat/>
    <w:rPr>
      <w:i/>
      <w:iCs/>
      <w:color w:val="4472C4" w:themeColor="accent1"/>
    </w:rPr>
  </w:style>
  <w:style w:type="character" w:customStyle="1" w:styleId="2d">
    <w:name w:val="Слабая ссылка2"/>
    <w:basedOn w:val="a1"/>
    <w:uiPriority w:val="31"/>
    <w:qFormat/>
    <w:rPr>
      <w:smallCaps/>
      <w:color w:val="595959" w:themeColor="text1" w:themeTint="A6"/>
    </w:rPr>
  </w:style>
  <w:style w:type="character" w:customStyle="1" w:styleId="2e">
    <w:name w:val="Сильная ссылка2"/>
    <w:basedOn w:val="a1"/>
    <w:uiPriority w:val="32"/>
    <w:qFormat/>
    <w:rPr>
      <w:b/>
      <w:bCs/>
      <w:smallCaps/>
      <w:color w:val="4472C4" w:themeColor="accent1"/>
      <w:spacing w:val="5"/>
    </w:rPr>
  </w:style>
  <w:style w:type="table" w:styleId="afe">
    <w:name w:val="Light Shading"/>
    <w:basedOn w:val="a2"/>
    <w:uiPriority w:val="60"/>
    <w:unhideWhenUsed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unhideWhenUsed/>
    <w:rPr>
      <w:color w:val="2F5496" w:themeColor="accent1" w:themeShade="BF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2"/>
    <w:uiPriority w:val="60"/>
    <w:unhideWhenUsed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2"/>
    <w:uiPriority w:val="60"/>
    <w:unhideWhenUsed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2"/>
    <w:uiPriority w:val="60"/>
    <w:unhideWhenUsed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2"/>
    <w:uiPriority w:val="60"/>
    <w:unhideWhenUsed/>
    <w:rPr>
      <w:color w:val="2E74B5" w:themeColor="accent5" w:themeShade="BF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2"/>
    <w:uiPriority w:val="60"/>
    <w:unhideWhenUsed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">
    <w:name w:val="Light List"/>
    <w:basedOn w:val="a2"/>
    <w:uiPriority w:val="61"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2"/>
    <w:uiPriority w:val="61"/>
    <w:unhideWhenUsed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2"/>
    <w:uiPriority w:val="61"/>
    <w:unhideWhenUsed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2"/>
    <w:uiPriority w:val="61"/>
    <w:unhideWhenUsed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2"/>
    <w:uiPriority w:val="61"/>
    <w:unhideWhenUsed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2"/>
    <w:uiPriority w:val="61"/>
    <w:unhideWhenUsed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2"/>
    <w:uiPriority w:val="61"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0">
    <w:name w:val="Light Grid"/>
    <w:basedOn w:val="a2"/>
    <w:uiPriority w:val="62"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2">
    <w:name w:val="Light Grid Accent 1"/>
    <w:basedOn w:val="a2"/>
    <w:uiPriority w:val="62"/>
    <w:unhideWhenUsed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</w:tcPr>
    </w:tblStylePr>
  </w:style>
  <w:style w:type="table" w:styleId="-22">
    <w:name w:val="Light Grid Accent 2"/>
    <w:basedOn w:val="a2"/>
    <w:uiPriority w:val="62"/>
    <w:unhideWhenUsed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2">
    <w:name w:val="Light Grid Accent 3"/>
    <w:basedOn w:val="a2"/>
    <w:uiPriority w:val="62"/>
    <w:unhideWhenUsed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2">
    <w:name w:val="Light Grid Accent 4"/>
    <w:basedOn w:val="a2"/>
    <w:uiPriority w:val="62"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2">
    <w:name w:val="Light Grid Accent 5"/>
    <w:basedOn w:val="a2"/>
    <w:uiPriority w:val="62"/>
    <w:unhideWhenUsed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</w:tcPr>
    </w:tblStylePr>
  </w:style>
  <w:style w:type="table" w:styleId="-62">
    <w:name w:val="Light Grid Accent 6"/>
    <w:basedOn w:val="a2"/>
    <w:uiPriority w:val="62"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ff3">
    <w:name w:val="Medium Shading 1"/>
    <w:basedOn w:val="a2"/>
    <w:uiPriority w:val="63"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unhideWhenUsed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unhideWhenUsed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unhideWhenUsed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unhideWhenUsed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unhideWhenUsed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f4">
    <w:name w:val="Medium List 1"/>
    <w:basedOn w:val="a2"/>
    <w:uiPriority w:val="65"/>
    <w:unhideWhenUsed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unhideWhenUsed/>
    <w:rPr>
      <w:color w:val="000000" w:themeColor="text1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2"/>
    <w:uiPriority w:val="65"/>
    <w:unhideWhenUsed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2"/>
    <w:uiPriority w:val="65"/>
    <w:unhideWhenUsed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2"/>
    <w:uiPriority w:val="65"/>
    <w:unhideWhenUsed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2"/>
    <w:uiPriority w:val="65"/>
    <w:unhideWhenUsed/>
    <w:rPr>
      <w:color w:val="000000" w:themeColor="text1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2"/>
    <w:uiPriority w:val="65"/>
    <w:unhideWhenUsed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5">
    <w:name w:val="Medium Grid 1"/>
    <w:basedOn w:val="a2"/>
    <w:uiPriority w:val="67"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2"/>
    <w:uiPriority w:val="67"/>
    <w:unhideWhenUsed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2"/>
    <w:uiPriority w:val="67"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2"/>
    <w:uiPriority w:val="67"/>
    <w:unhideWhenUsed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2"/>
    <w:uiPriority w:val="67"/>
    <w:unhideWhenUsed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2"/>
    <w:uiPriority w:val="67"/>
    <w:unhideWhenUsed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2"/>
    <w:uiPriority w:val="67"/>
    <w:unhideWhenUsed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1">
    <w:name w:val="Dark List"/>
    <w:basedOn w:val="a2"/>
    <w:uiPriority w:val="70"/>
    <w:unhideWhenUsed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unhideWhenUsed/>
    <w:rPr>
      <w:color w:val="FFFFFF" w:themeColor="background1"/>
    </w:rPr>
    <w:tblPr/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2"/>
    <w:uiPriority w:val="70"/>
    <w:unhideWhenUsed/>
    <w:rPr>
      <w:color w:val="FFFFFF" w:themeColor="background1"/>
    </w:rPr>
    <w:tblPr/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2"/>
    <w:uiPriority w:val="70"/>
    <w:unhideWhenUsed/>
    <w:rPr>
      <w:color w:val="FFFFFF" w:themeColor="background1"/>
    </w:rPr>
    <w:tblPr/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2"/>
    <w:uiPriority w:val="70"/>
    <w:unhideWhenUsed/>
    <w:rPr>
      <w:color w:val="FFFFFF" w:themeColor="background1"/>
    </w:rPr>
    <w:tblPr/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2"/>
    <w:uiPriority w:val="70"/>
    <w:unhideWhenUsed/>
    <w:rPr>
      <w:color w:val="FFFFFF" w:themeColor="background1"/>
    </w:rPr>
    <w:tblPr/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2"/>
    <w:uiPriority w:val="70"/>
    <w:unhideWhenUsed/>
    <w:rPr>
      <w:color w:val="FFFFFF" w:themeColor="background1"/>
    </w:rPr>
    <w:tblPr/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2">
    <w:name w:val="Colorful Shading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2"/>
    <w:uiPriority w:val="71"/>
    <w:unhideWhenUsed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2"/>
    <w:uiPriority w:val="71"/>
    <w:unhideWhenUsed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2"/>
    <w:uiPriority w:val="71"/>
    <w:unhideWhenUsed/>
    <w:rPr>
      <w:color w:val="000000" w:themeColor="text1"/>
    </w:rPr>
    <w:tblPr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2"/>
    <w:uiPriority w:val="71"/>
    <w:unhideWhenUsed/>
    <w:rPr>
      <w:color w:val="000000" w:themeColor="text1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2"/>
    <w:uiPriority w:val="72"/>
    <w:unhideWhenUsed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2"/>
    <w:uiPriority w:val="72"/>
    <w:unhideWhenUsed/>
    <w:rPr>
      <w:color w:val="000000" w:themeColor="text1"/>
    </w:rPr>
    <w:tblPr/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2"/>
    <w:uiPriority w:val="72"/>
    <w:unhideWhenUsed/>
    <w:rPr>
      <w:color w:val="000000" w:themeColor="text1"/>
    </w:rPr>
    <w:tblPr/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2"/>
    <w:uiPriority w:val="72"/>
    <w:unhideWhenUsed/>
    <w:rPr>
      <w:color w:val="000000" w:themeColor="text1"/>
    </w:rPr>
    <w:tblPr/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2"/>
    <w:uiPriority w:val="72"/>
    <w:unhideWhenUsed/>
    <w:rPr>
      <w:color w:val="000000" w:themeColor="text1"/>
    </w:rPr>
    <w:tblPr/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2"/>
    <w:uiPriority w:val="72"/>
    <w:unhideWhenUsed/>
    <w:rPr>
      <w:color w:val="000000" w:themeColor="text1"/>
    </w:rPr>
    <w:tblPr/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2"/>
    <w:uiPriority w:val="72"/>
    <w:unhideWhenUsed/>
    <w:rPr>
      <w:color w:val="000000" w:themeColor="text1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4">
    <w:name w:val="Colorful Grid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2f2">
    <w:name w:val="Заголовок оглавления2"/>
    <w:basedOn w:val="11"/>
    <w:next w:val="a0"/>
    <w:uiPriority w:val="39"/>
    <w:semiHidden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apple-converted-space">
    <w:name w:val="apple-converted-space"/>
    <w:basedOn w:val="a1"/>
  </w:style>
  <w:style w:type="paragraph" w:customStyle="1" w:styleId="richfactdown-paragraph">
    <w:name w:val="richfactdown-paragraph"/>
    <w:basedOn w:val="a0"/>
    <w:pPr>
      <w:spacing w:before="100" w:beforeAutospacing="1" w:after="100" w:afterAutospacing="1"/>
    </w:pPr>
  </w:style>
  <w:style w:type="table" w:customStyle="1" w:styleId="2f3">
    <w:name w:val="Сетка таблицы2"/>
    <w:basedOn w:val="a2"/>
    <w:uiPriority w:val="5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5%D1%81%D1%82%D1%80%D0%BE%D0%B9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6%D0%B8%D0%BE%D0%BD%D0%B0%D0%BB%D1%8C%D0%BD%D0%B0%D1%8F_%D0%BD%D0%B0%D1%80%D0%BE%D0%B4%D0%BD%D0%B0%D1%8F_%D0%B0%D1%80%D0%BC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4682</Words>
  <Characters>26688</Characters>
  <Application>Microsoft Office Word</Application>
  <DocSecurity>0</DocSecurity>
  <Lines>222</Lines>
  <Paragraphs>62</Paragraphs>
  <ScaleCrop>false</ScaleCrop>
  <Company>Самарский государственный экономический университет</Company>
  <LinksUpToDate>false</LinksUpToDate>
  <CharactersWithSpaces>31308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Басова Людмила Юрьевна</cp:lastModifiedBy>
  <cp:revision>3</cp:revision>
  <dcterms:created xsi:type="dcterms:W3CDTF">2024-09-16T05:07:00Z</dcterms:created>
  <dcterms:modified xsi:type="dcterms:W3CDTF">2024-11-19T10:56:00Z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76402537AC544707B0300B0DACB0DE4E_12</vt:lpwstr>
  </property>
</Properties>
</file>